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29" w:rsidRPr="001E0050" w:rsidRDefault="006D2E29" w:rsidP="00A512A1">
      <w:pPr>
        <w:ind w:left="-1440" w:right="-1440"/>
        <w:jc w:val="center"/>
        <w:rPr>
          <w:b/>
        </w:rPr>
      </w:pPr>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A512A1">
      <w:pPr>
        <w:ind w:left="-1440" w:right="-1440"/>
        <w:jc w:val="center"/>
        <w:rPr>
          <w:b/>
        </w:rPr>
      </w:pPr>
      <w:r w:rsidRPr="001E0050">
        <w:rPr>
          <w:b/>
        </w:rPr>
        <w:t>MEETING NOTES</w:t>
      </w:r>
    </w:p>
    <w:p w:rsidR="006D2E29" w:rsidRPr="001E0050" w:rsidRDefault="006D2E29" w:rsidP="00A512A1">
      <w:pPr>
        <w:ind w:left="-1440" w:right="-1440"/>
        <w:jc w:val="center"/>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8287"/>
        <w:gridCol w:w="4500"/>
      </w:tblGrid>
      <w:tr w:rsidR="006D2E29" w:rsidRPr="001E0050" w:rsidTr="006E7DAB">
        <w:tc>
          <w:tcPr>
            <w:tcW w:w="10080" w:type="dxa"/>
            <w:gridSpan w:val="2"/>
          </w:tcPr>
          <w:p w:rsidR="006D2E29" w:rsidRPr="001E0050" w:rsidRDefault="006D2E29" w:rsidP="00A512A1">
            <w:pPr>
              <w:rPr>
                <w:b/>
              </w:rPr>
            </w:pPr>
            <w:r w:rsidRPr="001E0050">
              <w:rPr>
                <w:b/>
              </w:rPr>
              <w:t xml:space="preserve">Committee:   </w:t>
            </w:r>
            <w:r w:rsidR="00E91034" w:rsidRPr="001E0050">
              <w:rPr>
                <w:b/>
              </w:rPr>
              <w:t>Budget and Finance</w:t>
            </w:r>
          </w:p>
        </w:tc>
        <w:tc>
          <w:tcPr>
            <w:tcW w:w="4500" w:type="dxa"/>
          </w:tcPr>
          <w:p w:rsidR="0055133D" w:rsidRPr="001E0050" w:rsidRDefault="006D2E29" w:rsidP="00ED70B1">
            <w:pPr>
              <w:rPr>
                <w:b/>
              </w:rPr>
            </w:pPr>
            <w:r w:rsidRPr="001E0050">
              <w:rPr>
                <w:b/>
              </w:rPr>
              <w:t xml:space="preserve">Date:    </w:t>
            </w:r>
            <w:r w:rsidR="00ED70B1">
              <w:rPr>
                <w:b/>
              </w:rPr>
              <w:t>July 17</w:t>
            </w:r>
            <w:r w:rsidR="00185FE8">
              <w:rPr>
                <w:b/>
              </w:rPr>
              <w:t>, 2018</w:t>
            </w:r>
          </w:p>
        </w:tc>
      </w:tr>
      <w:tr w:rsidR="00D81AA6" w:rsidRPr="001E0050" w:rsidTr="006E7DAB">
        <w:trPr>
          <w:trHeight w:val="275"/>
        </w:trPr>
        <w:tc>
          <w:tcPr>
            <w:tcW w:w="10080" w:type="dxa"/>
            <w:gridSpan w:val="2"/>
            <w:vMerge w:val="restart"/>
            <w:vAlign w:val="center"/>
          </w:tcPr>
          <w:p w:rsidR="008B76AC" w:rsidRDefault="00D81AA6" w:rsidP="00A512A1">
            <w:pPr>
              <w:rPr>
                <w:b/>
              </w:rPr>
            </w:pPr>
            <w:r w:rsidRPr="001E0050">
              <w:rPr>
                <w:b/>
              </w:rPr>
              <w:t>Board Members Attending:</w:t>
            </w:r>
            <w:r w:rsidR="003F79C4">
              <w:rPr>
                <w:b/>
              </w:rPr>
              <w:t xml:space="preserve"> </w:t>
            </w:r>
            <w:r w:rsidR="004159EC">
              <w:rPr>
                <w:b/>
              </w:rPr>
              <w:t xml:space="preserve">Jack Mabb (Chair), Bob Gibson, </w:t>
            </w:r>
            <w:r w:rsidR="008B76AC">
              <w:rPr>
                <w:b/>
              </w:rPr>
              <w:t xml:space="preserve">Jim Campion, </w:t>
            </w:r>
            <w:r w:rsidR="00ED70B1">
              <w:rPr>
                <w:b/>
              </w:rPr>
              <w:t>Ken Stall, Chelly Hegan</w:t>
            </w:r>
          </w:p>
          <w:p w:rsidR="001A7704" w:rsidRPr="001E0050" w:rsidRDefault="00D81AA6" w:rsidP="00ED70B1">
            <w:r w:rsidRPr="001E0050">
              <w:rPr>
                <w:b/>
              </w:rPr>
              <w:t xml:space="preserve">Board Members Absent:  </w:t>
            </w:r>
            <w:r w:rsidR="00ED70B1">
              <w:rPr>
                <w:b/>
              </w:rPr>
              <w:t>PJ Keeler</w:t>
            </w:r>
          </w:p>
        </w:tc>
        <w:tc>
          <w:tcPr>
            <w:tcW w:w="4500" w:type="dxa"/>
          </w:tcPr>
          <w:p w:rsidR="00D81AA6" w:rsidRPr="001E0050" w:rsidRDefault="00D81AA6" w:rsidP="00303441">
            <w:pPr>
              <w:rPr>
                <w:b/>
              </w:rPr>
            </w:pPr>
            <w:r w:rsidRPr="001E0050">
              <w:rPr>
                <w:b/>
              </w:rPr>
              <w:t>Guests:</w:t>
            </w:r>
            <w:r w:rsidR="00303441">
              <w:rPr>
                <w:b/>
              </w:rPr>
              <w:t xml:space="preserve"> Bob </w:t>
            </w:r>
            <w:r w:rsidR="00ED70B1">
              <w:rPr>
                <w:b/>
              </w:rPr>
              <w:t>Hennes</w:t>
            </w:r>
          </w:p>
        </w:tc>
      </w:tr>
      <w:tr w:rsidR="00D81AA6" w:rsidRPr="001E0050" w:rsidTr="006E7DAB">
        <w:trPr>
          <w:trHeight w:val="296"/>
        </w:trPr>
        <w:tc>
          <w:tcPr>
            <w:tcW w:w="10080" w:type="dxa"/>
            <w:gridSpan w:val="2"/>
            <w:vMerge/>
          </w:tcPr>
          <w:p w:rsidR="00D81AA6" w:rsidRPr="001E0050" w:rsidRDefault="00D81AA6" w:rsidP="00A512A1">
            <w:pPr>
              <w:rPr>
                <w:b/>
              </w:rPr>
            </w:pPr>
          </w:p>
        </w:tc>
        <w:tc>
          <w:tcPr>
            <w:tcW w:w="4500" w:type="dxa"/>
          </w:tcPr>
          <w:p w:rsidR="00D81AA6" w:rsidRPr="001E0050" w:rsidRDefault="00D81AA6" w:rsidP="00A512A1">
            <w:pPr>
              <w:rPr>
                <w:b/>
              </w:rPr>
            </w:pPr>
            <w:r w:rsidRPr="001E0050">
              <w:rPr>
                <w:b/>
              </w:rPr>
              <w:t>Staff Members Attending: Claire Parde</w:t>
            </w:r>
            <w:r w:rsidR="004E0E27">
              <w:rPr>
                <w:b/>
              </w:rPr>
              <w:t xml:space="preserve"> and John Ray</w:t>
            </w:r>
          </w:p>
        </w:tc>
      </w:tr>
      <w:tr w:rsidR="006D2E29" w:rsidRPr="001E0050" w:rsidTr="00151D8B">
        <w:trPr>
          <w:trHeight w:val="345"/>
        </w:trPr>
        <w:tc>
          <w:tcPr>
            <w:tcW w:w="1793" w:type="dxa"/>
            <w:tcBorders>
              <w:top w:val="single" w:sz="8" w:space="0" w:color="auto"/>
              <w:left w:val="single" w:sz="8" w:space="0" w:color="auto"/>
              <w:bottom w:val="single" w:sz="4" w:space="0" w:color="auto"/>
              <w:right w:val="single" w:sz="8" w:space="0" w:color="auto"/>
            </w:tcBorders>
          </w:tcPr>
          <w:p w:rsidR="006D2E29" w:rsidRPr="001E0050" w:rsidRDefault="006D2E29" w:rsidP="00A512A1">
            <w:pPr>
              <w:rPr>
                <w:b/>
              </w:rPr>
            </w:pPr>
            <w:r w:rsidRPr="001E0050">
              <w:rPr>
                <w:b/>
              </w:rPr>
              <w:t xml:space="preserve">TOPIC </w:t>
            </w:r>
          </w:p>
        </w:tc>
        <w:tc>
          <w:tcPr>
            <w:tcW w:w="12787" w:type="dxa"/>
            <w:gridSpan w:val="2"/>
            <w:tcBorders>
              <w:top w:val="single" w:sz="8" w:space="0" w:color="auto"/>
              <w:left w:val="single" w:sz="8" w:space="0" w:color="auto"/>
              <w:bottom w:val="single" w:sz="4" w:space="0" w:color="auto"/>
              <w:right w:val="single" w:sz="8" w:space="0" w:color="auto"/>
            </w:tcBorders>
          </w:tcPr>
          <w:p w:rsidR="006D2E29" w:rsidRPr="001E0050" w:rsidRDefault="006D2E29" w:rsidP="00A512A1">
            <w:pPr>
              <w:rPr>
                <w:b/>
              </w:rPr>
            </w:pPr>
            <w:r w:rsidRPr="001E0050">
              <w:rPr>
                <w:b/>
              </w:rPr>
              <w:t>SUMMARY OF TOPIC DISCUSSED</w:t>
            </w:r>
          </w:p>
        </w:tc>
      </w:tr>
      <w:tr w:rsidR="00BC050C"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BC050C" w:rsidRDefault="00BC050C" w:rsidP="00BC050C">
            <w:pPr>
              <w:spacing w:before="120" w:after="120"/>
            </w:pPr>
            <w:r>
              <w:t>Highlights from the Financial Reports</w:t>
            </w:r>
          </w:p>
          <w:p w:rsidR="00BC050C" w:rsidRDefault="00BC050C" w:rsidP="00BC050C">
            <w:pPr>
              <w:spacing w:before="120" w:after="120"/>
            </w:pPr>
            <w:r>
              <w:tab/>
              <w:t xml:space="preserve"> </w:t>
            </w:r>
          </w:p>
        </w:tc>
        <w:tc>
          <w:tcPr>
            <w:tcW w:w="12787" w:type="dxa"/>
            <w:gridSpan w:val="2"/>
            <w:tcBorders>
              <w:top w:val="single" w:sz="4" w:space="0" w:color="auto"/>
              <w:left w:val="single" w:sz="4" w:space="0" w:color="auto"/>
              <w:bottom w:val="single" w:sz="4" w:space="0" w:color="auto"/>
            </w:tcBorders>
            <w:vAlign w:val="center"/>
          </w:tcPr>
          <w:p w:rsidR="00BC050C" w:rsidRDefault="00BC050C" w:rsidP="004159EC">
            <w:pPr>
              <w:spacing w:before="120" w:after="120"/>
            </w:pPr>
            <w:r>
              <w:t xml:space="preserve">The Committee inspected the Organization’s Financial Reports, including the Accounts Receivable Aging Summary, the Statement of Financial Position (Balance Sheet), Statement of Activities (Income Statement) for the agency and transportation program, respectively, and the Statement of Revenues, Supports and Expenses, all of which are current to June 30, 2018. </w:t>
            </w:r>
            <w:r>
              <w:t xml:space="preserve">Additionally, </w:t>
            </w:r>
            <w:r>
              <w:t xml:space="preserve">John Ray offered his “Fiscal Highlights” </w:t>
            </w:r>
            <w:r>
              <w:t xml:space="preserve">report </w:t>
            </w:r>
            <w:r>
              <w:t xml:space="preserve">(see attached).  </w:t>
            </w:r>
          </w:p>
        </w:tc>
      </w:tr>
      <w:tr w:rsidR="004159EC" w:rsidRPr="001E0050" w:rsidTr="00D13E2B">
        <w:trPr>
          <w:trHeight w:val="980"/>
        </w:trPr>
        <w:tc>
          <w:tcPr>
            <w:tcW w:w="1793" w:type="dxa"/>
            <w:tcBorders>
              <w:top w:val="single" w:sz="4" w:space="0" w:color="auto"/>
              <w:left w:val="single" w:sz="8" w:space="0" w:color="auto"/>
              <w:bottom w:val="single" w:sz="4" w:space="0" w:color="auto"/>
              <w:right w:val="single" w:sz="4" w:space="0" w:color="auto"/>
            </w:tcBorders>
            <w:vAlign w:val="center"/>
          </w:tcPr>
          <w:p w:rsidR="004159EC" w:rsidRPr="001E0050" w:rsidRDefault="004E1D4A" w:rsidP="00303441">
            <w:pPr>
              <w:spacing w:before="120" w:after="120"/>
            </w:pPr>
            <w:r>
              <w:t xml:space="preserve">Bob Hennes </w:t>
            </w:r>
          </w:p>
        </w:tc>
        <w:tc>
          <w:tcPr>
            <w:tcW w:w="12787" w:type="dxa"/>
            <w:gridSpan w:val="2"/>
            <w:tcBorders>
              <w:top w:val="single" w:sz="4" w:space="0" w:color="auto"/>
              <w:left w:val="single" w:sz="4" w:space="0" w:color="auto"/>
              <w:bottom w:val="single" w:sz="4" w:space="0" w:color="auto"/>
            </w:tcBorders>
            <w:vAlign w:val="center"/>
          </w:tcPr>
          <w:p w:rsidR="004159EC" w:rsidRDefault="004E1D4A" w:rsidP="004159EC">
            <w:pPr>
              <w:spacing w:before="120" w:after="120"/>
            </w:pPr>
            <w:r>
              <w:t xml:space="preserve">Bob Hennes, Director of NonProfit Services for Hugh Johnson Advisors, joined the Committee as its guest. </w:t>
            </w:r>
            <w:r w:rsidR="00DD6CB2">
              <w:t>Bob had previously reviewed the Consortium’s investment portfolio and its investment policy.  He made the following observations about the investment portfolio:</w:t>
            </w:r>
          </w:p>
          <w:p w:rsidR="00BC050C" w:rsidRPr="00BC050C" w:rsidRDefault="00DD6CB2" w:rsidP="00BC050C">
            <w:pPr>
              <w:pStyle w:val="ListParagraph"/>
              <w:numPr>
                <w:ilvl w:val="0"/>
                <w:numId w:val="21"/>
              </w:numPr>
              <w:spacing w:before="120" w:after="120" w:line="240" w:lineRule="auto"/>
              <w:contextualSpacing w:val="0"/>
              <w:rPr>
                <w:rFonts w:ascii="Times New Roman" w:hAnsi="Times New Roman"/>
                <w:sz w:val="24"/>
              </w:rPr>
            </w:pPr>
            <w:r w:rsidRPr="00BC050C">
              <w:rPr>
                <w:rFonts w:ascii="Times New Roman" w:hAnsi="Times New Roman"/>
                <w:sz w:val="24"/>
              </w:rPr>
              <w:t xml:space="preserve">All assets are invested in mutual funds of the types that “brokers/financial advisors” would use. He cautions that brokers are not registered investment advisors and are held to different, and less rigorous, standards.  </w:t>
            </w:r>
          </w:p>
          <w:p w:rsidR="00DD6CB2" w:rsidRDefault="00DD6CB2" w:rsidP="00BC050C">
            <w:pPr>
              <w:pStyle w:val="ListParagraph"/>
              <w:numPr>
                <w:ilvl w:val="0"/>
                <w:numId w:val="21"/>
              </w:numPr>
              <w:spacing w:before="120" w:after="120" w:line="240" w:lineRule="auto"/>
              <w:contextualSpacing w:val="0"/>
            </w:pPr>
            <w:r w:rsidRPr="00BC050C">
              <w:rPr>
                <w:rFonts w:ascii="Times New Roman" w:hAnsi="Times New Roman"/>
                <w:sz w:val="24"/>
              </w:rPr>
              <w:t xml:space="preserve">He noted that at least one of the funds is of the 12B1 type, in which there is an ongoing charge </w:t>
            </w:r>
            <w:r w:rsidR="00D13E2B">
              <w:rPr>
                <w:rFonts w:ascii="Times New Roman" w:hAnsi="Times New Roman"/>
                <w:sz w:val="24"/>
              </w:rPr>
              <w:t>to</w:t>
            </w:r>
            <w:r w:rsidRPr="00BC050C">
              <w:rPr>
                <w:rFonts w:ascii="Times New Roman" w:hAnsi="Times New Roman"/>
                <w:sz w:val="24"/>
              </w:rPr>
              <w:t xml:space="preserve"> the fund </w:t>
            </w:r>
            <w:r w:rsidR="00D13E2B">
              <w:rPr>
                <w:rFonts w:ascii="Times New Roman" w:hAnsi="Times New Roman"/>
                <w:sz w:val="24"/>
              </w:rPr>
              <w:t>for</w:t>
            </w:r>
            <w:r w:rsidRPr="00BC050C">
              <w:rPr>
                <w:rFonts w:ascii="Times New Roman" w:hAnsi="Times New Roman"/>
                <w:sz w:val="24"/>
              </w:rPr>
              <w:t xml:space="preserve"> the broker.  </w:t>
            </w:r>
            <w:r w:rsidRPr="00D13E2B">
              <w:rPr>
                <w:rFonts w:ascii="Times New Roman" w:hAnsi="Times New Roman"/>
                <w:sz w:val="24"/>
                <w:szCs w:val="24"/>
              </w:rPr>
              <w:t>He noted that this was an “expensive” type of fund to maintain.</w:t>
            </w:r>
            <w:r>
              <w:t xml:space="preserve"> </w:t>
            </w:r>
          </w:p>
          <w:p w:rsidR="00DD6CB2" w:rsidRPr="00BC050C" w:rsidRDefault="00DD6CB2" w:rsidP="00DD6CB2">
            <w:pPr>
              <w:spacing w:before="120" w:after="120"/>
            </w:pPr>
            <w:r>
              <w:t>Discussion then turned to the draft investment policy,</w:t>
            </w:r>
            <w:r w:rsidR="00303441">
              <w:t xml:space="preserve"> which is compliant with the New York Prudent Management of Institutional Funds Act (NYPMIFA) of 2010.  Speaking to the Committee’s initial concern with the first draft of the policy reviewed at the prior meeting, Bob confirmed that the fund is, by definition, an endowment, variably referred to as a “quasi-endowment” or “board-designated endowment.”  However, </w:t>
            </w:r>
            <w:r w:rsidR="00D13E2B">
              <w:t>recognizing</w:t>
            </w:r>
            <w:r w:rsidR="00303441">
              <w:t xml:space="preserve"> that people often have a narrow concept of endowments that may lead to </w:t>
            </w:r>
            <w:r w:rsidR="00303441" w:rsidRPr="00BC050C">
              <w:t>misunderstanding, he thereafter referred to it as a Reserve Fund</w:t>
            </w:r>
            <w:r w:rsidR="00D13E2B">
              <w:t>; the policy was updated accordingly</w:t>
            </w:r>
            <w:r w:rsidR="00303441" w:rsidRPr="00BC050C">
              <w:t xml:space="preserve">. </w:t>
            </w:r>
          </w:p>
          <w:p w:rsidR="00303441" w:rsidRPr="00BC050C" w:rsidRDefault="00303441" w:rsidP="00DD6CB2">
            <w:pPr>
              <w:spacing w:before="120" w:after="120"/>
            </w:pPr>
            <w:r w:rsidRPr="00BC050C">
              <w:t>The Committee discussed the policy in some depth, ultimately agreeing that Claire will make the following changes and circulate a revised policy prior to the next meeting:</w:t>
            </w:r>
          </w:p>
          <w:p w:rsidR="00303441" w:rsidRPr="00BC050C" w:rsidRDefault="00303441" w:rsidP="00BC050C">
            <w:pPr>
              <w:pStyle w:val="ListParagraph"/>
              <w:numPr>
                <w:ilvl w:val="0"/>
                <w:numId w:val="20"/>
              </w:numPr>
              <w:spacing w:before="120" w:after="120" w:line="240" w:lineRule="auto"/>
              <w:contextualSpacing w:val="0"/>
              <w:rPr>
                <w:rFonts w:ascii="Times New Roman" w:hAnsi="Times New Roman"/>
                <w:sz w:val="24"/>
                <w:szCs w:val="24"/>
              </w:rPr>
            </w:pPr>
            <w:r w:rsidRPr="00BC050C">
              <w:rPr>
                <w:rFonts w:ascii="Times New Roman" w:hAnsi="Times New Roman"/>
                <w:sz w:val="24"/>
                <w:szCs w:val="24"/>
              </w:rPr>
              <w:t xml:space="preserve">Include language barring, at a minimum, investment in companies that derive more than 10% of its income from the manufacture of tobacco products or their components. </w:t>
            </w:r>
          </w:p>
          <w:p w:rsidR="00303441" w:rsidRPr="00BC050C" w:rsidRDefault="00303441" w:rsidP="00BC050C">
            <w:pPr>
              <w:pStyle w:val="ListParagraph"/>
              <w:numPr>
                <w:ilvl w:val="0"/>
                <w:numId w:val="20"/>
              </w:numPr>
              <w:spacing w:before="120" w:after="120" w:line="240" w:lineRule="auto"/>
              <w:contextualSpacing w:val="0"/>
              <w:rPr>
                <w:rFonts w:ascii="Times New Roman" w:hAnsi="Times New Roman"/>
                <w:sz w:val="24"/>
                <w:szCs w:val="24"/>
              </w:rPr>
            </w:pPr>
            <w:r w:rsidRPr="00BC050C">
              <w:rPr>
                <w:rFonts w:ascii="Times New Roman" w:hAnsi="Times New Roman"/>
                <w:sz w:val="24"/>
                <w:szCs w:val="24"/>
              </w:rPr>
              <w:t>Prohibiting acceptance of restricted stock gifts</w:t>
            </w:r>
          </w:p>
          <w:p w:rsidR="00303441" w:rsidRPr="00BC050C" w:rsidRDefault="00D13E2B" w:rsidP="00DD6CB2">
            <w:pPr>
              <w:spacing w:before="120" w:after="120"/>
            </w:pPr>
            <w:r>
              <w:t xml:space="preserve">Bob will send sample language regarding socially-responsible investing. </w:t>
            </w:r>
            <w:r w:rsidR="00303441" w:rsidRPr="00BC050C">
              <w:t xml:space="preserve">It was agreed that the aim is to finalize the policy and move to recommend it </w:t>
            </w:r>
            <w:r w:rsidR="00BC050C" w:rsidRPr="00BC050C">
              <w:t xml:space="preserve">for approval at the </w:t>
            </w:r>
            <w:r>
              <w:t xml:space="preserve">Committee’s </w:t>
            </w:r>
            <w:r w:rsidR="00BC050C" w:rsidRPr="00BC050C">
              <w:t xml:space="preserve">September meeting for consideration at </w:t>
            </w:r>
            <w:r>
              <w:t>the meeting of the Entire Board i</w:t>
            </w:r>
            <w:r w:rsidR="00BC050C" w:rsidRPr="00BC050C">
              <w:t xml:space="preserve">n October. </w:t>
            </w:r>
          </w:p>
          <w:p w:rsidR="00DD6CB2" w:rsidRPr="001E0050" w:rsidRDefault="00BC050C" w:rsidP="00D13E2B">
            <w:pPr>
              <w:spacing w:before="120" w:after="120"/>
            </w:pPr>
            <w:r>
              <w:lastRenderedPageBreak/>
              <w:t xml:space="preserve">The Committee then </w:t>
            </w:r>
            <w:r w:rsidR="00D13E2B">
              <w:t>asked</w:t>
            </w:r>
            <w:r>
              <w:t xml:space="preserve"> Bob </w:t>
            </w:r>
            <w:r w:rsidR="00D13E2B">
              <w:t>for</w:t>
            </w:r>
            <w:r>
              <w:t xml:space="preserve"> guidance </w:t>
            </w:r>
            <w:r w:rsidR="00D13E2B">
              <w:t>about</w:t>
            </w:r>
            <w:r>
              <w:t xml:space="preserve"> selecting and monitoring an investment advisor.  Bob recommends contacting two or three candidates who would be invited to meet with the Committee.  In addition to providing the Investment Advisor with the investment policy, once finalized and adopted, the Committee should also develop a one-page set of expectations for the manager.  These expectations should include providing regular performance reports against benchmarks. Bob graciously offered to help the Committee develop a monitoring plan and tools. He also offered to review the portfolio on a semi-annual basis. </w:t>
            </w:r>
          </w:p>
        </w:tc>
      </w:tr>
      <w:tr w:rsidR="004159EC"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4159EC" w:rsidRDefault="004159EC" w:rsidP="004159EC">
            <w:pPr>
              <w:spacing w:before="120" w:after="120"/>
            </w:pPr>
            <w:r>
              <w:lastRenderedPageBreak/>
              <w:t>Review of Fiscal Policies</w:t>
            </w:r>
          </w:p>
        </w:tc>
        <w:tc>
          <w:tcPr>
            <w:tcW w:w="12787" w:type="dxa"/>
            <w:gridSpan w:val="2"/>
            <w:tcBorders>
              <w:top w:val="single" w:sz="4" w:space="0" w:color="auto"/>
              <w:left w:val="single" w:sz="4" w:space="0" w:color="auto"/>
              <w:bottom w:val="single" w:sz="4" w:space="0" w:color="auto"/>
            </w:tcBorders>
            <w:vAlign w:val="center"/>
          </w:tcPr>
          <w:p w:rsidR="00D13E2B" w:rsidRDefault="00303441" w:rsidP="00D13E2B">
            <w:pPr>
              <w:spacing w:before="120" w:after="120"/>
            </w:pPr>
            <w:r>
              <w:t xml:space="preserve">Claire reviewed key changes that were proposed to the fiscal policies. </w:t>
            </w:r>
            <w:r w:rsidR="00D13E2B">
              <w:t>Among several key decisions made by the Committee were the following:</w:t>
            </w:r>
          </w:p>
          <w:p w:rsidR="00D13E2B" w:rsidRPr="00D13E2B" w:rsidRDefault="00D13E2B" w:rsidP="00D13E2B">
            <w:pPr>
              <w:pStyle w:val="ListParagraph"/>
              <w:numPr>
                <w:ilvl w:val="0"/>
                <w:numId w:val="22"/>
              </w:numPr>
              <w:spacing w:before="120" w:after="120" w:line="240" w:lineRule="auto"/>
              <w:contextualSpacing w:val="0"/>
              <w:rPr>
                <w:rFonts w:ascii="Times New Roman" w:hAnsi="Times New Roman"/>
                <w:sz w:val="24"/>
              </w:rPr>
            </w:pPr>
            <w:r w:rsidRPr="00D13E2B">
              <w:rPr>
                <w:rFonts w:ascii="Times New Roman" w:hAnsi="Times New Roman"/>
                <w:sz w:val="24"/>
              </w:rPr>
              <w:t>An agreement that staff will prepare an annual operating budget for review and approval by the Board of Directors</w:t>
            </w:r>
          </w:p>
          <w:p w:rsidR="00D13E2B" w:rsidRDefault="00D13E2B" w:rsidP="00D13E2B">
            <w:pPr>
              <w:pStyle w:val="ListParagraph"/>
              <w:numPr>
                <w:ilvl w:val="0"/>
                <w:numId w:val="22"/>
              </w:numPr>
              <w:spacing w:before="120" w:after="120" w:line="240" w:lineRule="auto"/>
              <w:contextualSpacing w:val="0"/>
              <w:rPr>
                <w:rFonts w:ascii="Times New Roman" w:hAnsi="Times New Roman"/>
                <w:sz w:val="24"/>
              </w:rPr>
            </w:pPr>
            <w:r w:rsidRPr="00D13E2B">
              <w:rPr>
                <w:rFonts w:ascii="Times New Roman" w:hAnsi="Times New Roman"/>
                <w:sz w:val="24"/>
              </w:rPr>
              <w:t>An agreement that the Executive Director has the authority to execute all contracts on behalf of the agency.</w:t>
            </w:r>
          </w:p>
          <w:p w:rsidR="00D13E2B" w:rsidRPr="00D13E2B" w:rsidRDefault="00D13E2B" w:rsidP="00D13E2B">
            <w:pPr>
              <w:spacing w:before="120" w:after="120"/>
            </w:pPr>
            <w:r>
              <w:t xml:space="preserve">It was recommended that Claire review the job description for the Executive Director to ensure that it explicitly states that she/he has the authority to sign contracts and checks so it and the revised policy will be consistent.  Claire to follow up. </w:t>
            </w:r>
          </w:p>
          <w:p w:rsidR="004159EC" w:rsidRDefault="00D13E2B" w:rsidP="00D13E2B">
            <w:pPr>
              <w:spacing w:before="120" w:after="120"/>
            </w:pPr>
            <w:r>
              <w:t xml:space="preserve">Claire will update the policies and recirculate to the Committee. </w:t>
            </w:r>
            <w:r w:rsidR="0002536C">
              <w:t xml:space="preserve"> </w:t>
            </w:r>
            <w:r w:rsidRPr="00BC050C">
              <w:t xml:space="preserve">It was agreed that the aim is to finalize the </w:t>
            </w:r>
            <w:r>
              <w:t xml:space="preserve">fiscal policies </w:t>
            </w:r>
            <w:r w:rsidRPr="00BC050C">
              <w:t>and move to recommend</w:t>
            </w:r>
            <w:r>
              <w:t xml:space="preserve"> them</w:t>
            </w:r>
            <w:r w:rsidRPr="00BC050C">
              <w:t xml:space="preserve"> for approval at the </w:t>
            </w:r>
            <w:r>
              <w:t xml:space="preserve">Committee’s </w:t>
            </w:r>
            <w:r w:rsidRPr="00BC050C">
              <w:t xml:space="preserve">September meeting for consideration </w:t>
            </w:r>
            <w:r>
              <w:t>at the meeting of t</w:t>
            </w:r>
            <w:r w:rsidRPr="00BC050C">
              <w:t>he Entire Board in October.</w:t>
            </w:r>
          </w:p>
        </w:tc>
      </w:tr>
      <w:tr w:rsidR="004159EC" w:rsidRPr="001E0050" w:rsidTr="00151D8B">
        <w:trPr>
          <w:trHeight w:val="530"/>
        </w:trPr>
        <w:tc>
          <w:tcPr>
            <w:tcW w:w="1793" w:type="dxa"/>
            <w:tcBorders>
              <w:top w:val="single" w:sz="4" w:space="0" w:color="auto"/>
              <w:left w:val="single" w:sz="8" w:space="0" w:color="auto"/>
              <w:bottom w:val="single" w:sz="4" w:space="0" w:color="auto"/>
              <w:right w:val="single" w:sz="4" w:space="0" w:color="auto"/>
            </w:tcBorders>
            <w:vAlign w:val="center"/>
          </w:tcPr>
          <w:p w:rsidR="004159EC" w:rsidRPr="001E0050" w:rsidRDefault="004159EC" w:rsidP="004159EC">
            <w:r>
              <w:t>Next mtng</w:t>
            </w:r>
          </w:p>
        </w:tc>
        <w:tc>
          <w:tcPr>
            <w:tcW w:w="12787" w:type="dxa"/>
            <w:gridSpan w:val="2"/>
            <w:tcBorders>
              <w:top w:val="single" w:sz="4" w:space="0" w:color="auto"/>
              <w:left w:val="single" w:sz="4" w:space="0" w:color="auto"/>
              <w:bottom w:val="single" w:sz="4" w:space="0" w:color="auto"/>
            </w:tcBorders>
            <w:vAlign w:val="center"/>
          </w:tcPr>
          <w:p w:rsidR="004159EC" w:rsidRPr="001E0050" w:rsidRDefault="004159EC" w:rsidP="00303441">
            <w:pPr>
              <w:spacing w:before="120"/>
            </w:pPr>
            <w:r w:rsidRPr="005D783D">
              <w:t xml:space="preserve">The next meeting is </w:t>
            </w:r>
            <w:r w:rsidR="00303441">
              <w:rPr>
                <w:b/>
              </w:rPr>
              <w:t>September 18</w:t>
            </w:r>
            <w:r>
              <w:rPr>
                <w:b/>
              </w:rPr>
              <w:t>th</w:t>
            </w:r>
            <w:r>
              <w:t xml:space="preserve"> </w:t>
            </w:r>
            <w:r w:rsidRPr="00B75C3E">
              <w:rPr>
                <w:b/>
              </w:rPr>
              <w:t>at 3:00 p.m.</w:t>
            </w:r>
          </w:p>
        </w:tc>
      </w:tr>
    </w:tbl>
    <w:p w:rsidR="00151D8B" w:rsidRDefault="00151D8B" w:rsidP="00A512A1">
      <w:pPr>
        <w:sectPr w:rsidR="00151D8B" w:rsidSect="006C5404">
          <w:pgSz w:w="15840" w:h="12240" w:orient="landscape"/>
          <w:pgMar w:top="720" w:right="576" w:bottom="720" w:left="720" w:header="720" w:footer="720" w:gutter="0"/>
          <w:cols w:space="720"/>
          <w:docGrid w:linePitch="360"/>
        </w:sectPr>
      </w:pPr>
    </w:p>
    <w:tbl>
      <w:tblPr>
        <w:tblW w:w="0" w:type="auto"/>
        <w:tblLayout w:type="fixed"/>
        <w:tblLook w:val="04A0" w:firstRow="1" w:lastRow="0" w:firstColumn="1" w:lastColumn="0" w:noHBand="0" w:noVBand="1"/>
      </w:tblPr>
      <w:tblGrid>
        <w:gridCol w:w="236"/>
        <w:gridCol w:w="914"/>
        <w:gridCol w:w="214"/>
        <w:gridCol w:w="1395"/>
        <w:gridCol w:w="1723"/>
        <w:gridCol w:w="1789"/>
        <w:gridCol w:w="1789"/>
        <w:gridCol w:w="1900"/>
        <w:gridCol w:w="854"/>
      </w:tblGrid>
      <w:tr w:rsidR="00610D23" w:rsidRPr="00610D23" w:rsidTr="00EA0224">
        <w:trPr>
          <w:trHeight w:val="465"/>
        </w:trPr>
        <w:tc>
          <w:tcPr>
            <w:tcW w:w="10800" w:type="dxa"/>
            <w:gridSpan w:val="9"/>
            <w:tcBorders>
              <w:top w:val="nil"/>
              <w:left w:val="nil"/>
              <w:bottom w:val="nil"/>
              <w:right w:val="nil"/>
            </w:tcBorders>
            <w:shd w:val="clear" w:color="auto" w:fill="auto"/>
            <w:noWrap/>
            <w:vAlign w:val="center"/>
            <w:hideMark/>
          </w:tcPr>
          <w:p w:rsidR="00610D23" w:rsidRPr="00610D23" w:rsidRDefault="00610D23" w:rsidP="00610D23">
            <w:pPr>
              <w:jc w:val="center"/>
              <w:rPr>
                <w:rFonts w:ascii="Calibri" w:hAnsi="Calibri" w:cs="Arial"/>
                <w:b/>
                <w:bCs/>
                <w:color w:val="000000"/>
                <w:sz w:val="36"/>
                <w:szCs w:val="36"/>
              </w:rPr>
            </w:pPr>
            <w:r w:rsidRPr="00610D23">
              <w:rPr>
                <w:rFonts w:ascii="Calibri" w:hAnsi="Calibri" w:cs="Arial"/>
                <w:b/>
                <w:bCs/>
                <w:color w:val="000000"/>
                <w:sz w:val="36"/>
                <w:szCs w:val="36"/>
              </w:rPr>
              <w:lastRenderedPageBreak/>
              <w:t>Finance &amp; Budget Committee Meeting</w:t>
            </w:r>
          </w:p>
        </w:tc>
      </w:tr>
      <w:tr w:rsidR="00610D23" w:rsidRPr="00610D23" w:rsidTr="00EA0224">
        <w:trPr>
          <w:trHeight w:val="465"/>
        </w:trPr>
        <w:tc>
          <w:tcPr>
            <w:tcW w:w="10800" w:type="dxa"/>
            <w:gridSpan w:val="9"/>
            <w:tcBorders>
              <w:top w:val="nil"/>
              <w:left w:val="nil"/>
              <w:bottom w:val="nil"/>
              <w:right w:val="nil"/>
            </w:tcBorders>
            <w:shd w:val="clear" w:color="auto" w:fill="auto"/>
            <w:noWrap/>
            <w:vAlign w:val="center"/>
            <w:hideMark/>
          </w:tcPr>
          <w:p w:rsidR="00610D23" w:rsidRPr="00610D23" w:rsidRDefault="00610D23" w:rsidP="00610D23">
            <w:pPr>
              <w:jc w:val="center"/>
              <w:rPr>
                <w:rFonts w:ascii="Calibri" w:hAnsi="Calibri" w:cs="Arial"/>
                <w:b/>
                <w:bCs/>
                <w:color w:val="000000"/>
                <w:sz w:val="36"/>
                <w:szCs w:val="36"/>
              </w:rPr>
            </w:pPr>
            <w:r w:rsidRPr="00610D23">
              <w:rPr>
                <w:rFonts w:ascii="Calibri" w:hAnsi="Calibri" w:cs="Arial"/>
                <w:b/>
                <w:bCs/>
                <w:color w:val="000000"/>
                <w:sz w:val="36"/>
                <w:szCs w:val="36"/>
              </w:rPr>
              <w:t xml:space="preserve">   Fiscal Highlights</w:t>
            </w:r>
          </w:p>
        </w:tc>
      </w:tr>
      <w:tr w:rsidR="00610D23" w:rsidRPr="00610D23" w:rsidTr="00EA0224">
        <w:trPr>
          <w:trHeight w:val="465"/>
        </w:trPr>
        <w:tc>
          <w:tcPr>
            <w:tcW w:w="10800" w:type="dxa"/>
            <w:gridSpan w:val="9"/>
            <w:tcBorders>
              <w:top w:val="nil"/>
              <w:left w:val="nil"/>
              <w:bottom w:val="nil"/>
              <w:right w:val="nil"/>
            </w:tcBorders>
            <w:shd w:val="clear" w:color="auto" w:fill="auto"/>
            <w:noWrap/>
            <w:vAlign w:val="center"/>
            <w:hideMark/>
          </w:tcPr>
          <w:p w:rsidR="00610D23" w:rsidRPr="00610D23" w:rsidRDefault="00610D23" w:rsidP="00610D23">
            <w:pPr>
              <w:jc w:val="center"/>
              <w:rPr>
                <w:rFonts w:ascii="Calibri" w:hAnsi="Calibri" w:cs="Arial"/>
                <w:b/>
                <w:bCs/>
                <w:color w:val="000000"/>
                <w:sz w:val="36"/>
                <w:szCs w:val="36"/>
              </w:rPr>
            </w:pPr>
            <w:r w:rsidRPr="00610D23">
              <w:rPr>
                <w:rFonts w:ascii="Calibri" w:hAnsi="Calibri" w:cs="Arial"/>
                <w:b/>
                <w:bCs/>
                <w:color w:val="000000"/>
                <w:sz w:val="36"/>
                <w:szCs w:val="36"/>
              </w:rPr>
              <w:t>Tuesday, July 17, 2018</w:t>
            </w:r>
          </w:p>
        </w:tc>
      </w:tr>
      <w:tr w:rsidR="00610D23" w:rsidRPr="00610D23" w:rsidTr="00EA0224">
        <w:trPr>
          <w:trHeight w:val="435"/>
        </w:trPr>
        <w:tc>
          <w:tcPr>
            <w:tcW w:w="10800" w:type="dxa"/>
            <w:gridSpan w:val="9"/>
            <w:tcBorders>
              <w:top w:val="nil"/>
              <w:left w:val="nil"/>
              <w:bottom w:val="nil"/>
              <w:right w:val="nil"/>
            </w:tcBorders>
            <w:shd w:val="clear" w:color="auto" w:fill="auto"/>
            <w:vAlign w:val="bottom"/>
            <w:hideMark/>
          </w:tcPr>
          <w:p w:rsidR="00610D23" w:rsidRPr="00610D23" w:rsidRDefault="00610D23" w:rsidP="00610D23">
            <w:pPr>
              <w:jc w:val="center"/>
              <w:rPr>
                <w:rFonts w:ascii="Wide Latin" w:hAnsi="Wide Latin" w:cs="Arial"/>
                <w:color w:val="000000"/>
              </w:rPr>
            </w:pPr>
            <w:bookmarkStart w:id="0" w:name="RANGE!A4:H101"/>
            <w:r w:rsidRPr="00610D23">
              <w:rPr>
                <w:rFonts w:ascii="Wide Latin" w:hAnsi="Wide Latin" w:cs="Arial"/>
                <w:color w:val="000000"/>
              </w:rPr>
              <w:t>Statement of Financial Position</w:t>
            </w:r>
            <w:bookmarkEnd w:id="0"/>
          </w:p>
        </w:tc>
      </w:tr>
      <w:tr w:rsidR="00610D23" w:rsidRPr="00610D23" w:rsidTr="00EA0224">
        <w:trPr>
          <w:trHeight w:val="1020"/>
        </w:trPr>
        <w:tc>
          <w:tcPr>
            <w:tcW w:w="10800" w:type="dxa"/>
            <w:gridSpan w:val="9"/>
            <w:tcBorders>
              <w:top w:val="nil"/>
              <w:left w:val="nil"/>
              <w:bottom w:val="nil"/>
              <w:right w:val="nil"/>
            </w:tcBorders>
            <w:shd w:val="clear" w:color="auto" w:fill="auto"/>
            <w:hideMark/>
          </w:tcPr>
          <w:p w:rsidR="00610D23" w:rsidRPr="00610D23" w:rsidRDefault="00610D23" w:rsidP="00610D23">
            <w:pPr>
              <w:rPr>
                <w:rFonts w:ascii="Wingdings" w:hAnsi="Wingdings" w:cs="Arial"/>
                <w:color w:val="000000"/>
              </w:rPr>
            </w:pPr>
            <w:r w:rsidRPr="00610D23">
              <w:rPr>
                <w:rFonts w:ascii="Wingdings" w:hAnsi="Wingdings" w:cs="Arial"/>
                <w:color w:val="000000"/>
              </w:rPr>
              <w:t></w:t>
            </w:r>
            <w:r w:rsidRPr="00610D23">
              <w:rPr>
                <w:b/>
                <w:bCs/>
                <w:color w:val="000000"/>
              </w:rPr>
              <w:t xml:space="preserve"> Cash</w:t>
            </w:r>
            <w:r w:rsidRPr="00610D23">
              <w:rPr>
                <w:rFonts w:ascii="Calibri" w:hAnsi="Calibri" w:cs="Arial"/>
                <w:color w:val="000000"/>
              </w:rPr>
              <w:t xml:space="preserve"> -  Cash balance in the operating checking account started the year off with $283K and ended with $195K at June 30, 2018. Low balance on May 11th was $153K &amp; the high balance on March 2nd was $367K. Average daily balance for the 2017 &amp; 2018 years were $323K and $256K, respectively.</w:t>
            </w:r>
          </w:p>
        </w:tc>
      </w:tr>
      <w:tr w:rsidR="00610D23" w:rsidRPr="00610D23" w:rsidTr="00EA0224">
        <w:trPr>
          <w:trHeight w:val="1620"/>
        </w:trPr>
        <w:tc>
          <w:tcPr>
            <w:tcW w:w="222" w:type="dxa"/>
            <w:tcBorders>
              <w:top w:val="nil"/>
              <w:left w:val="nil"/>
              <w:bottom w:val="nil"/>
              <w:right w:val="nil"/>
            </w:tcBorders>
            <w:shd w:val="clear" w:color="auto" w:fill="auto"/>
            <w:hideMark/>
          </w:tcPr>
          <w:p w:rsidR="00610D23" w:rsidRPr="00610D23" w:rsidRDefault="00610D23" w:rsidP="00610D23">
            <w:pPr>
              <w:rPr>
                <w:rFonts w:ascii="Wingdings" w:hAnsi="Wingdings" w:cs="Arial"/>
                <w:color w:val="000000"/>
              </w:rPr>
            </w:pPr>
          </w:p>
        </w:tc>
        <w:tc>
          <w:tcPr>
            <w:tcW w:w="914"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1609" w:type="dxa"/>
            <w:gridSpan w:val="2"/>
            <w:tcBorders>
              <w:top w:val="nil"/>
              <w:left w:val="nil"/>
              <w:bottom w:val="nil"/>
              <w:right w:val="nil"/>
            </w:tcBorders>
            <w:shd w:val="clear" w:color="auto" w:fill="auto"/>
            <w:hideMark/>
          </w:tcPr>
          <w:p w:rsidR="00610D23" w:rsidRPr="00610D23" w:rsidRDefault="00610D23" w:rsidP="00610D23">
            <w:pPr>
              <w:rPr>
                <w:sz w:val="20"/>
                <w:szCs w:val="20"/>
              </w:rPr>
            </w:pPr>
          </w:p>
        </w:tc>
        <w:tc>
          <w:tcPr>
            <w:tcW w:w="1723" w:type="dxa"/>
            <w:tcBorders>
              <w:top w:val="nil"/>
              <w:left w:val="nil"/>
              <w:bottom w:val="nil"/>
              <w:right w:val="nil"/>
            </w:tcBorders>
            <w:shd w:val="clear" w:color="auto" w:fill="auto"/>
            <w:hideMark/>
          </w:tcPr>
          <w:p w:rsidR="00610D23" w:rsidRPr="00610D23" w:rsidRDefault="00610D23" w:rsidP="00610D23">
            <w:pPr>
              <w:rPr>
                <w:sz w:val="20"/>
                <w:szCs w:val="20"/>
              </w:rPr>
            </w:pPr>
            <w:r w:rsidRPr="00610D23">
              <w:rPr>
                <w:rFonts w:ascii="Wingdings" w:hAnsi="Wingdings" w:cs="Arial"/>
                <w:noProof/>
                <w:color w:val="000000"/>
              </w:rPr>
              <w:drawing>
                <wp:anchor distT="0" distB="0" distL="114300" distR="114300" simplePos="0" relativeHeight="251659264" behindDoc="0" locked="0" layoutInCell="1" allowOverlap="1">
                  <wp:simplePos x="0" y="0"/>
                  <wp:positionH relativeFrom="column">
                    <wp:posOffset>-1725295</wp:posOffset>
                  </wp:positionH>
                  <wp:positionV relativeFrom="paragraph">
                    <wp:posOffset>119380</wp:posOffset>
                  </wp:positionV>
                  <wp:extent cx="6286500" cy="2543175"/>
                  <wp:effectExtent l="0" t="0" r="0" b="9525"/>
                  <wp:wrapNone/>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tc>
        <w:tc>
          <w:tcPr>
            <w:tcW w:w="1789"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1789"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1900"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854" w:type="dxa"/>
            <w:tcBorders>
              <w:top w:val="nil"/>
              <w:left w:val="nil"/>
              <w:bottom w:val="nil"/>
              <w:right w:val="nil"/>
            </w:tcBorders>
            <w:shd w:val="clear" w:color="auto" w:fill="auto"/>
            <w:hideMark/>
          </w:tcPr>
          <w:p w:rsidR="00610D23" w:rsidRPr="00610D23" w:rsidRDefault="00610D23" w:rsidP="00610D23">
            <w:pPr>
              <w:rPr>
                <w:sz w:val="20"/>
                <w:szCs w:val="20"/>
              </w:rPr>
            </w:pPr>
          </w:p>
        </w:tc>
      </w:tr>
      <w:tr w:rsidR="00610D23" w:rsidRPr="00610D23" w:rsidTr="00EA0224">
        <w:trPr>
          <w:trHeight w:val="1620"/>
        </w:trPr>
        <w:tc>
          <w:tcPr>
            <w:tcW w:w="222"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914"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1609" w:type="dxa"/>
            <w:gridSpan w:val="2"/>
            <w:tcBorders>
              <w:top w:val="nil"/>
              <w:left w:val="nil"/>
              <w:bottom w:val="nil"/>
              <w:right w:val="nil"/>
            </w:tcBorders>
            <w:shd w:val="clear" w:color="auto" w:fill="auto"/>
            <w:hideMark/>
          </w:tcPr>
          <w:p w:rsidR="00610D23" w:rsidRPr="00610D23" w:rsidRDefault="00610D23" w:rsidP="00610D23">
            <w:pPr>
              <w:rPr>
                <w:sz w:val="20"/>
                <w:szCs w:val="20"/>
              </w:rPr>
            </w:pPr>
          </w:p>
        </w:tc>
        <w:tc>
          <w:tcPr>
            <w:tcW w:w="1723"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1789"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1789"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1900"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854" w:type="dxa"/>
            <w:tcBorders>
              <w:top w:val="nil"/>
              <w:left w:val="nil"/>
              <w:bottom w:val="nil"/>
              <w:right w:val="nil"/>
            </w:tcBorders>
            <w:shd w:val="clear" w:color="auto" w:fill="auto"/>
            <w:hideMark/>
          </w:tcPr>
          <w:p w:rsidR="00610D23" w:rsidRPr="00610D23" w:rsidRDefault="00610D23" w:rsidP="00610D23">
            <w:pPr>
              <w:rPr>
                <w:sz w:val="20"/>
                <w:szCs w:val="20"/>
              </w:rPr>
            </w:pPr>
          </w:p>
        </w:tc>
      </w:tr>
      <w:tr w:rsidR="00610D23" w:rsidRPr="00610D23" w:rsidTr="00EA0224">
        <w:trPr>
          <w:trHeight w:val="1620"/>
        </w:trPr>
        <w:tc>
          <w:tcPr>
            <w:tcW w:w="222"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914"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1609" w:type="dxa"/>
            <w:gridSpan w:val="2"/>
            <w:tcBorders>
              <w:top w:val="nil"/>
              <w:left w:val="nil"/>
              <w:bottom w:val="nil"/>
              <w:right w:val="nil"/>
            </w:tcBorders>
            <w:shd w:val="clear" w:color="auto" w:fill="auto"/>
            <w:hideMark/>
          </w:tcPr>
          <w:p w:rsidR="00610D23" w:rsidRPr="00610D23" w:rsidRDefault="00610D23" w:rsidP="00610D23">
            <w:pPr>
              <w:rPr>
                <w:sz w:val="20"/>
                <w:szCs w:val="20"/>
              </w:rPr>
            </w:pPr>
          </w:p>
        </w:tc>
        <w:tc>
          <w:tcPr>
            <w:tcW w:w="1723"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1789"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1789"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1900"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854" w:type="dxa"/>
            <w:tcBorders>
              <w:top w:val="nil"/>
              <w:left w:val="nil"/>
              <w:bottom w:val="nil"/>
              <w:right w:val="nil"/>
            </w:tcBorders>
            <w:shd w:val="clear" w:color="auto" w:fill="auto"/>
            <w:hideMark/>
          </w:tcPr>
          <w:p w:rsidR="00610D23" w:rsidRPr="00610D23" w:rsidRDefault="00610D23" w:rsidP="00610D23">
            <w:pPr>
              <w:rPr>
                <w:sz w:val="20"/>
                <w:szCs w:val="20"/>
              </w:rPr>
            </w:pPr>
          </w:p>
        </w:tc>
      </w:tr>
      <w:tr w:rsidR="00610D23" w:rsidRPr="00610D23" w:rsidTr="00EA0224">
        <w:trPr>
          <w:trHeight w:val="765"/>
        </w:trPr>
        <w:tc>
          <w:tcPr>
            <w:tcW w:w="10800" w:type="dxa"/>
            <w:gridSpan w:val="9"/>
            <w:tcBorders>
              <w:top w:val="nil"/>
              <w:left w:val="nil"/>
              <w:bottom w:val="nil"/>
              <w:right w:val="nil"/>
            </w:tcBorders>
            <w:shd w:val="clear" w:color="auto" w:fill="auto"/>
            <w:hideMark/>
          </w:tcPr>
          <w:p w:rsidR="00610D23" w:rsidRPr="00610D23" w:rsidRDefault="00610D23" w:rsidP="00610D23">
            <w:pPr>
              <w:rPr>
                <w:rFonts w:ascii="Wingdings" w:hAnsi="Wingdings" w:cs="Arial"/>
                <w:color w:val="000000"/>
              </w:rPr>
            </w:pPr>
            <w:r w:rsidRPr="00610D23">
              <w:rPr>
                <w:rFonts w:ascii="Wingdings" w:hAnsi="Wingdings" w:cs="Arial"/>
                <w:color w:val="000000"/>
              </w:rPr>
              <w:t></w:t>
            </w:r>
            <w:r w:rsidRPr="00610D23">
              <w:rPr>
                <w:color w:val="000000"/>
              </w:rPr>
              <w:t xml:space="preserve"> </w:t>
            </w:r>
            <w:r w:rsidRPr="00610D23">
              <w:rPr>
                <w:rFonts w:ascii="Calibri" w:hAnsi="Calibri" w:cs="Arial"/>
                <w:b/>
                <w:bCs/>
                <w:color w:val="000000"/>
              </w:rPr>
              <w:t xml:space="preserve">Grant Receivable - </w:t>
            </w:r>
            <w:r w:rsidRPr="00610D23">
              <w:rPr>
                <w:rFonts w:ascii="Calibri" w:hAnsi="Calibri" w:cs="Arial"/>
                <w:color w:val="000000"/>
              </w:rPr>
              <w:t xml:space="preserve">  As of June 30, 2018 our Grant Receivable is $311K. Expectation is that we will collect on all receivables.  The average collection period for 2017 was 70 days. Summary of Grants Receivable at June 30, 2018 is as follows:</w:t>
            </w:r>
          </w:p>
        </w:tc>
      </w:tr>
      <w:tr w:rsidR="00EA0224" w:rsidRPr="00610D23" w:rsidTr="00EA0224">
        <w:trPr>
          <w:trHeight w:val="315"/>
        </w:trPr>
        <w:tc>
          <w:tcPr>
            <w:tcW w:w="222" w:type="dxa"/>
            <w:tcBorders>
              <w:top w:val="nil"/>
              <w:left w:val="nil"/>
              <w:bottom w:val="nil"/>
              <w:right w:val="nil"/>
            </w:tcBorders>
            <w:shd w:val="clear" w:color="auto" w:fill="auto"/>
            <w:vAlign w:val="bottom"/>
            <w:hideMark/>
          </w:tcPr>
          <w:p w:rsidR="00610D23" w:rsidRPr="00610D23" w:rsidRDefault="00610D23" w:rsidP="00610D23">
            <w:pPr>
              <w:rPr>
                <w:rFonts w:ascii="Wingdings" w:hAnsi="Wingdings" w:cs="Arial"/>
                <w:color w:val="000000"/>
              </w:rPr>
            </w:pPr>
          </w:p>
        </w:tc>
        <w:tc>
          <w:tcPr>
            <w:tcW w:w="2523" w:type="dxa"/>
            <w:gridSpan w:val="3"/>
            <w:tcBorders>
              <w:top w:val="nil"/>
              <w:left w:val="nil"/>
              <w:bottom w:val="nil"/>
              <w:right w:val="nil"/>
            </w:tcBorders>
            <w:shd w:val="clear" w:color="auto" w:fill="auto"/>
            <w:hideMark/>
          </w:tcPr>
          <w:p w:rsidR="00610D23" w:rsidRPr="00610D23" w:rsidRDefault="00610D23" w:rsidP="00610D23">
            <w:pPr>
              <w:jc w:val="center"/>
              <w:rPr>
                <w:sz w:val="20"/>
                <w:szCs w:val="20"/>
              </w:rPr>
            </w:pPr>
          </w:p>
        </w:tc>
        <w:tc>
          <w:tcPr>
            <w:tcW w:w="1723" w:type="dxa"/>
            <w:tcBorders>
              <w:top w:val="nil"/>
              <w:left w:val="nil"/>
              <w:bottom w:val="nil"/>
              <w:right w:val="nil"/>
            </w:tcBorders>
            <w:shd w:val="clear" w:color="auto" w:fill="auto"/>
            <w:vAlign w:val="bottom"/>
            <w:hideMark/>
          </w:tcPr>
          <w:p w:rsidR="00610D23" w:rsidRPr="00610D23" w:rsidRDefault="00610D23" w:rsidP="00610D23">
            <w:pPr>
              <w:jc w:val="center"/>
              <w:rPr>
                <w:sz w:val="20"/>
                <w:szCs w:val="20"/>
              </w:rPr>
            </w:pPr>
          </w:p>
        </w:tc>
        <w:tc>
          <w:tcPr>
            <w:tcW w:w="1789" w:type="dxa"/>
            <w:tcBorders>
              <w:top w:val="nil"/>
              <w:left w:val="nil"/>
              <w:bottom w:val="nil"/>
              <w:right w:val="nil"/>
            </w:tcBorders>
            <w:shd w:val="clear" w:color="auto" w:fill="auto"/>
            <w:vAlign w:val="bottom"/>
            <w:hideMark/>
          </w:tcPr>
          <w:p w:rsidR="00610D23" w:rsidRPr="00610D23" w:rsidRDefault="00610D23" w:rsidP="00610D23">
            <w:pPr>
              <w:jc w:val="center"/>
              <w:rPr>
                <w:color w:val="000000"/>
              </w:rPr>
            </w:pPr>
            <w:r w:rsidRPr="00610D23">
              <w:rPr>
                <w:color w:val="000000"/>
              </w:rPr>
              <w:t>Amount $</w:t>
            </w:r>
          </w:p>
        </w:tc>
        <w:tc>
          <w:tcPr>
            <w:tcW w:w="1789" w:type="dxa"/>
            <w:tcBorders>
              <w:top w:val="nil"/>
              <w:left w:val="nil"/>
              <w:bottom w:val="nil"/>
              <w:right w:val="nil"/>
            </w:tcBorders>
            <w:shd w:val="clear" w:color="auto" w:fill="auto"/>
            <w:vAlign w:val="bottom"/>
            <w:hideMark/>
          </w:tcPr>
          <w:p w:rsidR="00610D23" w:rsidRPr="00610D23" w:rsidRDefault="00610D23" w:rsidP="00610D23">
            <w:pPr>
              <w:jc w:val="center"/>
              <w:rPr>
                <w:color w:val="000000"/>
              </w:rPr>
            </w:pPr>
          </w:p>
        </w:tc>
        <w:tc>
          <w:tcPr>
            <w:tcW w:w="1900" w:type="dxa"/>
            <w:tcBorders>
              <w:top w:val="nil"/>
              <w:left w:val="nil"/>
              <w:bottom w:val="nil"/>
              <w:right w:val="nil"/>
            </w:tcBorders>
            <w:shd w:val="clear" w:color="auto" w:fill="auto"/>
            <w:vAlign w:val="bottom"/>
            <w:hideMark/>
          </w:tcPr>
          <w:p w:rsidR="00610D23" w:rsidRPr="00610D23" w:rsidRDefault="00610D23" w:rsidP="00610D23">
            <w:pPr>
              <w:jc w:val="right"/>
              <w:rPr>
                <w:sz w:val="20"/>
                <w:szCs w:val="20"/>
              </w:rPr>
            </w:pPr>
          </w:p>
        </w:tc>
        <w:tc>
          <w:tcPr>
            <w:tcW w:w="854" w:type="dxa"/>
            <w:tcBorders>
              <w:top w:val="nil"/>
              <w:left w:val="nil"/>
              <w:bottom w:val="nil"/>
              <w:right w:val="nil"/>
            </w:tcBorders>
            <w:shd w:val="clear" w:color="auto" w:fill="auto"/>
            <w:vAlign w:val="bottom"/>
            <w:hideMark/>
          </w:tcPr>
          <w:p w:rsidR="00610D23" w:rsidRPr="00610D23" w:rsidRDefault="00610D23" w:rsidP="00610D23">
            <w:pPr>
              <w:jc w:val="right"/>
              <w:rPr>
                <w:sz w:val="20"/>
                <w:szCs w:val="20"/>
              </w:rPr>
            </w:pPr>
          </w:p>
        </w:tc>
      </w:tr>
      <w:tr w:rsidR="00EA0224" w:rsidRPr="00610D23" w:rsidTr="00EA0224">
        <w:trPr>
          <w:trHeight w:val="315"/>
        </w:trPr>
        <w:tc>
          <w:tcPr>
            <w:tcW w:w="222" w:type="dxa"/>
            <w:tcBorders>
              <w:top w:val="nil"/>
              <w:left w:val="nil"/>
              <w:bottom w:val="nil"/>
              <w:right w:val="nil"/>
            </w:tcBorders>
            <w:shd w:val="clear" w:color="auto" w:fill="auto"/>
            <w:vAlign w:val="bottom"/>
            <w:hideMark/>
          </w:tcPr>
          <w:p w:rsidR="00610D23" w:rsidRPr="00610D23" w:rsidRDefault="00610D23" w:rsidP="00610D23">
            <w:pPr>
              <w:jc w:val="center"/>
              <w:rPr>
                <w:sz w:val="20"/>
                <w:szCs w:val="20"/>
              </w:rPr>
            </w:pPr>
          </w:p>
        </w:tc>
        <w:tc>
          <w:tcPr>
            <w:tcW w:w="914" w:type="dxa"/>
            <w:tcBorders>
              <w:top w:val="nil"/>
              <w:left w:val="nil"/>
              <w:bottom w:val="nil"/>
              <w:right w:val="nil"/>
            </w:tcBorders>
            <w:shd w:val="clear" w:color="auto" w:fill="auto"/>
            <w:noWrap/>
            <w:vAlign w:val="bottom"/>
            <w:hideMark/>
          </w:tcPr>
          <w:p w:rsidR="00610D23" w:rsidRPr="00610D23" w:rsidRDefault="00610D23" w:rsidP="00610D23">
            <w:pPr>
              <w:jc w:val="center"/>
              <w:rPr>
                <w:sz w:val="20"/>
                <w:szCs w:val="20"/>
              </w:rPr>
            </w:pPr>
          </w:p>
        </w:tc>
        <w:tc>
          <w:tcPr>
            <w:tcW w:w="3332" w:type="dxa"/>
            <w:gridSpan w:val="3"/>
            <w:tcBorders>
              <w:top w:val="nil"/>
              <w:left w:val="nil"/>
              <w:bottom w:val="nil"/>
              <w:right w:val="nil"/>
            </w:tcBorders>
            <w:shd w:val="clear" w:color="auto" w:fill="auto"/>
            <w:hideMark/>
          </w:tcPr>
          <w:p w:rsidR="00610D23" w:rsidRPr="00610D23" w:rsidRDefault="00610D23" w:rsidP="00610D23">
            <w:pPr>
              <w:jc w:val="right"/>
              <w:rPr>
                <w:color w:val="000000"/>
              </w:rPr>
            </w:pPr>
            <w:r w:rsidRPr="00610D23">
              <w:rPr>
                <w:color w:val="000000"/>
              </w:rPr>
              <w:t>Rural Health Network Program</w:t>
            </w:r>
          </w:p>
        </w:tc>
        <w:tc>
          <w:tcPr>
            <w:tcW w:w="1789" w:type="dxa"/>
            <w:tcBorders>
              <w:top w:val="nil"/>
              <w:left w:val="nil"/>
              <w:bottom w:val="nil"/>
              <w:right w:val="nil"/>
            </w:tcBorders>
            <w:shd w:val="clear" w:color="auto" w:fill="auto"/>
            <w:noWrap/>
            <w:vAlign w:val="bottom"/>
            <w:hideMark/>
          </w:tcPr>
          <w:p w:rsidR="00610D23" w:rsidRPr="00610D23" w:rsidRDefault="00610D23" w:rsidP="00610D23">
            <w:pPr>
              <w:jc w:val="right"/>
              <w:rPr>
                <w:rFonts w:ascii="Arial" w:hAnsi="Arial" w:cs="Arial"/>
                <w:color w:val="000000"/>
                <w:sz w:val="22"/>
                <w:szCs w:val="22"/>
              </w:rPr>
            </w:pPr>
            <w:r w:rsidRPr="00610D23">
              <w:rPr>
                <w:rFonts w:ascii="Arial" w:hAnsi="Arial" w:cs="Arial"/>
                <w:color w:val="000000"/>
                <w:sz w:val="22"/>
                <w:szCs w:val="22"/>
              </w:rPr>
              <w:t xml:space="preserve">44,001 </w:t>
            </w:r>
          </w:p>
        </w:tc>
        <w:tc>
          <w:tcPr>
            <w:tcW w:w="1789" w:type="dxa"/>
            <w:tcBorders>
              <w:top w:val="nil"/>
              <w:left w:val="nil"/>
              <w:bottom w:val="nil"/>
              <w:right w:val="nil"/>
            </w:tcBorders>
            <w:shd w:val="clear" w:color="auto" w:fill="auto"/>
            <w:vAlign w:val="bottom"/>
            <w:hideMark/>
          </w:tcPr>
          <w:p w:rsidR="00610D23" w:rsidRPr="00610D23" w:rsidRDefault="00610D23" w:rsidP="00610D23">
            <w:pPr>
              <w:jc w:val="right"/>
              <w:rPr>
                <w:rFonts w:ascii="Arial" w:hAnsi="Arial" w:cs="Arial"/>
                <w:color w:val="000000"/>
                <w:sz w:val="22"/>
                <w:szCs w:val="22"/>
              </w:rPr>
            </w:pPr>
          </w:p>
        </w:tc>
        <w:tc>
          <w:tcPr>
            <w:tcW w:w="1900" w:type="dxa"/>
            <w:tcBorders>
              <w:top w:val="nil"/>
              <w:left w:val="nil"/>
              <w:bottom w:val="nil"/>
              <w:right w:val="nil"/>
            </w:tcBorders>
            <w:shd w:val="clear" w:color="auto" w:fill="auto"/>
            <w:vAlign w:val="bottom"/>
            <w:hideMark/>
          </w:tcPr>
          <w:p w:rsidR="00610D23" w:rsidRPr="00610D23" w:rsidRDefault="00610D23" w:rsidP="00610D23">
            <w:pPr>
              <w:jc w:val="center"/>
              <w:rPr>
                <w:sz w:val="20"/>
                <w:szCs w:val="20"/>
              </w:rPr>
            </w:pPr>
          </w:p>
        </w:tc>
        <w:tc>
          <w:tcPr>
            <w:tcW w:w="854" w:type="dxa"/>
            <w:tcBorders>
              <w:top w:val="nil"/>
              <w:left w:val="nil"/>
              <w:bottom w:val="nil"/>
              <w:right w:val="nil"/>
            </w:tcBorders>
            <w:shd w:val="clear" w:color="auto" w:fill="auto"/>
            <w:vAlign w:val="bottom"/>
            <w:hideMark/>
          </w:tcPr>
          <w:p w:rsidR="00610D23" w:rsidRPr="00610D23" w:rsidRDefault="00610D23" w:rsidP="00610D23">
            <w:pPr>
              <w:jc w:val="center"/>
              <w:rPr>
                <w:sz w:val="20"/>
                <w:szCs w:val="20"/>
              </w:rPr>
            </w:pPr>
          </w:p>
        </w:tc>
      </w:tr>
      <w:tr w:rsidR="00EA0224" w:rsidRPr="00610D23" w:rsidTr="00EA0224">
        <w:trPr>
          <w:trHeight w:val="315"/>
        </w:trPr>
        <w:tc>
          <w:tcPr>
            <w:tcW w:w="222" w:type="dxa"/>
            <w:tcBorders>
              <w:top w:val="nil"/>
              <w:left w:val="nil"/>
              <w:bottom w:val="nil"/>
              <w:right w:val="nil"/>
            </w:tcBorders>
            <w:shd w:val="clear" w:color="auto" w:fill="auto"/>
            <w:vAlign w:val="bottom"/>
            <w:hideMark/>
          </w:tcPr>
          <w:p w:rsidR="00610D23" w:rsidRPr="00610D23" w:rsidRDefault="00610D23" w:rsidP="00610D23">
            <w:pPr>
              <w:jc w:val="center"/>
              <w:rPr>
                <w:sz w:val="20"/>
                <w:szCs w:val="20"/>
              </w:rPr>
            </w:pPr>
          </w:p>
        </w:tc>
        <w:tc>
          <w:tcPr>
            <w:tcW w:w="914" w:type="dxa"/>
            <w:tcBorders>
              <w:top w:val="nil"/>
              <w:left w:val="nil"/>
              <w:bottom w:val="nil"/>
              <w:right w:val="nil"/>
            </w:tcBorders>
            <w:shd w:val="clear" w:color="auto" w:fill="auto"/>
            <w:noWrap/>
            <w:vAlign w:val="bottom"/>
            <w:hideMark/>
          </w:tcPr>
          <w:p w:rsidR="00610D23" w:rsidRPr="00610D23" w:rsidRDefault="00610D23" w:rsidP="00610D23">
            <w:pPr>
              <w:jc w:val="center"/>
              <w:rPr>
                <w:sz w:val="20"/>
                <w:szCs w:val="20"/>
              </w:rPr>
            </w:pPr>
          </w:p>
        </w:tc>
        <w:tc>
          <w:tcPr>
            <w:tcW w:w="3332" w:type="dxa"/>
            <w:gridSpan w:val="3"/>
            <w:tcBorders>
              <w:top w:val="nil"/>
              <w:left w:val="nil"/>
              <w:bottom w:val="nil"/>
              <w:right w:val="nil"/>
            </w:tcBorders>
            <w:shd w:val="clear" w:color="auto" w:fill="auto"/>
            <w:hideMark/>
          </w:tcPr>
          <w:p w:rsidR="00610D23" w:rsidRPr="00610D23" w:rsidRDefault="00610D23" w:rsidP="00610D23">
            <w:pPr>
              <w:jc w:val="right"/>
              <w:rPr>
                <w:color w:val="000000"/>
              </w:rPr>
            </w:pPr>
            <w:r w:rsidRPr="00610D23">
              <w:rPr>
                <w:color w:val="000000"/>
              </w:rPr>
              <w:t>Navigator Health Program</w:t>
            </w:r>
          </w:p>
        </w:tc>
        <w:tc>
          <w:tcPr>
            <w:tcW w:w="1789" w:type="dxa"/>
            <w:tcBorders>
              <w:top w:val="nil"/>
              <w:left w:val="nil"/>
              <w:bottom w:val="nil"/>
              <w:right w:val="nil"/>
            </w:tcBorders>
            <w:shd w:val="clear" w:color="auto" w:fill="auto"/>
            <w:noWrap/>
            <w:vAlign w:val="bottom"/>
            <w:hideMark/>
          </w:tcPr>
          <w:p w:rsidR="00610D23" w:rsidRPr="00610D23" w:rsidRDefault="00610D23" w:rsidP="00610D23">
            <w:pPr>
              <w:jc w:val="right"/>
              <w:rPr>
                <w:rFonts w:ascii="Arial" w:hAnsi="Arial" w:cs="Arial"/>
                <w:color w:val="000000"/>
                <w:sz w:val="22"/>
                <w:szCs w:val="22"/>
              </w:rPr>
            </w:pPr>
            <w:r w:rsidRPr="00610D23">
              <w:rPr>
                <w:rFonts w:ascii="Arial" w:hAnsi="Arial" w:cs="Arial"/>
                <w:color w:val="000000"/>
                <w:sz w:val="22"/>
                <w:szCs w:val="22"/>
              </w:rPr>
              <w:t xml:space="preserve">69,544 </w:t>
            </w:r>
          </w:p>
        </w:tc>
        <w:tc>
          <w:tcPr>
            <w:tcW w:w="1789" w:type="dxa"/>
            <w:tcBorders>
              <w:top w:val="nil"/>
              <w:left w:val="nil"/>
              <w:bottom w:val="nil"/>
              <w:right w:val="nil"/>
            </w:tcBorders>
            <w:shd w:val="clear" w:color="auto" w:fill="auto"/>
            <w:vAlign w:val="bottom"/>
            <w:hideMark/>
          </w:tcPr>
          <w:p w:rsidR="00610D23" w:rsidRPr="00610D23" w:rsidRDefault="00610D23" w:rsidP="00610D23">
            <w:pPr>
              <w:jc w:val="right"/>
              <w:rPr>
                <w:rFonts w:ascii="Arial" w:hAnsi="Arial" w:cs="Arial"/>
                <w:color w:val="000000"/>
                <w:sz w:val="22"/>
                <w:szCs w:val="22"/>
              </w:rPr>
            </w:pPr>
          </w:p>
        </w:tc>
        <w:tc>
          <w:tcPr>
            <w:tcW w:w="1900" w:type="dxa"/>
            <w:tcBorders>
              <w:top w:val="nil"/>
              <w:left w:val="nil"/>
              <w:bottom w:val="nil"/>
              <w:right w:val="nil"/>
            </w:tcBorders>
            <w:shd w:val="clear" w:color="auto" w:fill="auto"/>
            <w:vAlign w:val="bottom"/>
            <w:hideMark/>
          </w:tcPr>
          <w:p w:rsidR="00610D23" w:rsidRPr="00610D23" w:rsidRDefault="00610D23" w:rsidP="00610D23">
            <w:pPr>
              <w:jc w:val="center"/>
              <w:rPr>
                <w:sz w:val="20"/>
                <w:szCs w:val="20"/>
              </w:rPr>
            </w:pPr>
          </w:p>
        </w:tc>
        <w:tc>
          <w:tcPr>
            <w:tcW w:w="854" w:type="dxa"/>
            <w:tcBorders>
              <w:top w:val="nil"/>
              <w:left w:val="nil"/>
              <w:bottom w:val="nil"/>
              <w:right w:val="nil"/>
            </w:tcBorders>
            <w:shd w:val="clear" w:color="auto" w:fill="auto"/>
            <w:vAlign w:val="bottom"/>
            <w:hideMark/>
          </w:tcPr>
          <w:p w:rsidR="00610D23" w:rsidRPr="00610D23" w:rsidRDefault="00610D23" w:rsidP="00610D23">
            <w:pPr>
              <w:jc w:val="center"/>
              <w:rPr>
                <w:sz w:val="20"/>
                <w:szCs w:val="20"/>
              </w:rPr>
            </w:pPr>
          </w:p>
        </w:tc>
      </w:tr>
      <w:tr w:rsidR="00EA0224" w:rsidRPr="00610D23" w:rsidTr="00EA0224">
        <w:trPr>
          <w:trHeight w:val="315"/>
        </w:trPr>
        <w:tc>
          <w:tcPr>
            <w:tcW w:w="222" w:type="dxa"/>
            <w:tcBorders>
              <w:top w:val="nil"/>
              <w:left w:val="nil"/>
              <w:bottom w:val="nil"/>
              <w:right w:val="nil"/>
            </w:tcBorders>
            <w:shd w:val="clear" w:color="auto" w:fill="auto"/>
            <w:vAlign w:val="bottom"/>
            <w:hideMark/>
          </w:tcPr>
          <w:p w:rsidR="00610D23" w:rsidRPr="00610D23" w:rsidRDefault="00610D23" w:rsidP="00610D23">
            <w:pPr>
              <w:jc w:val="center"/>
              <w:rPr>
                <w:sz w:val="20"/>
                <w:szCs w:val="20"/>
              </w:rPr>
            </w:pPr>
          </w:p>
        </w:tc>
        <w:tc>
          <w:tcPr>
            <w:tcW w:w="914" w:type="dxa"/>
            <w:tcBorders>
              <w:top w:val="nil"/>
              <w:left w:val="nil"/>
              <w:bottom w:val="nil"/>
              <w:right w:val="nil"/>
            </w:tcBorders>
            <w:shd w:val="clear" w:color="auto" w:fill="auto"/>
            <w:noWrap/>
            <w:vAlign w:val="bottom"/>
            <w:hideMark/>
          </w:tcPr>
          <w:p w:rsidR="00610D23" w:rsidRPr="00610D23" w:rsidRDefault="00610D23" w:rsidP="00610D23">
            <w:pPr>
              <w:jc w:val="center"/>
              <w:rPr>
                <w:sz w:val="20"/>
                <w:szCs w:val="20"/>
              </w:rPr>
            </w:pPr>
          </w:p>
        </w:tc>
        <w:tc>
          <w:tcPr>
            <w:tcW w:w="3332" w:type="dxa"/>
            <w:gridSpan w:val="3"/>
            <w:tcBorders>
              <w:top w:val="nil"/>
              <w:left w:val="nil"/>
              <w:bottom w:val="nil"/>
              <w:right w:val="nil"/>
            </w:tcBorders>
            <w:shd w:val="clear" w:color="auto" w:fill="auto"/>
            <w:hideMark/>
          </w:tcPr>
          <w:p w:rsidR="00610D23" w:rsidRPr="00610D23" w:rsidRDefault="00610D23" w:rsidP="00610D23">
            <w:pPr>
              <w:jc w:val="right"/>
              <w:rPr>
                <w:color w:val="000000"/>
              </w:rPr>
            </w:pPr>
            <w:r w:rsidRPr="00610D23">
              <w:rPr>
                <w:color w:val="000000"/>
              </w:rPr>
              <w:t>Tobacco-Free Program</w:t>
            </w:r>
          </w:p>
        </w:tc>
        <w:tc>
          <w:tcPr>
            <w:tcW w:w="1789" w:type="dxa"/>
            <w:tcBorders>
              <w:top w:val="nil"/>
              <w:left w:val="nil"/>
              <w:bottom w:val="nil"/>
              <w:right w:val="nil"/>
            </w:tcBorders>
            <w:shd w:val="clear" w:color="auto" w:fill="auto"/>
            <w:noWrap/>
            <w:vAlign w:val="bottom"/>
            <w:hideMark/>
          </w:tcPr>
          <w:p w:rsidR="00610D23" w:rsidRPr="00610D23" w:rsidRDefault="00610D23" w:rsidP="00610D23">
            <w:pPr>
              <w:jc w:val="right"/>
              <w:rPr>
                <w:rFonts w:ascii="Arial" w:hAnsi="Arial" w:cs="Arial"/>
                <w:color w:val="000000"/>
                <w:sz w:val="22"/>
                <w:szCs w:val="22"/>
              </w:rPr>
            </w:pPr>
            <w:r w:rsidRPr="00610D23">
              <w:rPr>
                <w:rFonts w:ascii="Arial" w:hAnsi="Arial" w:cs="Arial"/>
                <w:color w:val="000000"/>
                <w:sz w:val="22"/>
                <w:szCs w:val="22"/>
              </w:rPr>
              <w:t xml:space="preserve">124,720 </w:t>
            </w:r>
          </w:p>
        </w:tc>
        <w:tc>
          <w:tcPr>
            <w:tcW w:w="1789" w:type="dxa"/>
            <w:tcBorders>
              <w:top w:val="nil"/>
              <w:left w:val="nil"/>
              <w:bottom w:val="nil"/>
              <w:right w:val="nil"/>
            </w:tcBorders>
            <w:shd w:val="clear" w:color="auto" w:fill="auto"/>
            <w:vAlign w:val="bottom"/>
            <w:hideMark/>
          </w:tcPr>
          <w:p w:rsidR="00610D23" w:rsidRPr="00610D23" w:rsidRDefault="00610D23" w:rsidP="00610D23">
            <w:pPr>
              <w:jc w:val="right"/>
              <w:rPr>
                <w:rFonts w:ascii="Arial" w:hAnsi="Arial" w:cs="Arial"/>
                <w:color w:val="000000"/>
                <w:sz w:val="22"/>
                <w:szCs w:val="22"/>
              </w:rPr>
            </w:pPr>
          </w:p>
        </w:tc>
        <w:tc>
          <w:tcPr>
            <w:tcW w:w="1900" w:type="dxa"/>
            <w:tcBorders>
              <w:top w:val="nil"/>
              <w:left w:val="nil"/>
              <w:bottom w:val="nil"/>
              <w:right w:val="nil"/>
            </w:tcBorders>
            <w:shd w:val="clear" w:color="auto" w:fill="auto"/>
            <w:vAlign w:val="bottom"/>
            <w:hideMark/>
          </w:tcPr>
          <w:p w:rsidR="00610D23" w:rsidRPr="00610D23" w:rsidRDefault="00610D23" w:rsidP="00610D23">
            <w:pPr>
              <w:jc w:val="center"/>
              <w:rPr>
                <w:sz w:val="20"/>
                <w:szCs w:val="20"/>
              </w:rPr>
            </w:pPr>
          </w:p>
        </w:tc>
        <w:tc>
          <w:tcPr>
            <w:tcW w:w="854" w:type="dxa"/>
            <w:tcBorders>
              <w:top w:val="nil"/>
              <w:left w:val="nil"/>
              <w:bottom w:val="nil"/>
              <w:right w:val="nil"/>
            </w:tcBorders>
            <w:shd w:val="clear" w:color="auto" w:fill="auto"/>
            <w:vAlign w:val="bottom"/>
            <w:hideMark/>
          </w:tcPr>
          <w:p w:rsidR="00610D23" w:rsidRPr="00610D23" w:rsidRDefault="00610D23" w:rsidP="00610D23">
            <w:pPr>
              <w:jc w:val="center"/>
              <w:rPr>
                <w:sz w:val="20"/>
                <w:szCs w:val="20"/>
              </w:rPr>
            </w:pPr>
          </w:p>
        </w:tc>
      </w:tr>
      <w:tr w:rsidR="00EA0224" w:rsidRPr="00610D23" w:rsidTr="00EA0224">
        <w:trPr>
          <w:trHeight w:val="315"/>
        </w:trPr>
        <w:tc>
          <w:tcPr>
            <w:tcW w:w="222" w:type="dxa"/>
            <w:tcBorders>
              <w:top w:val="nil"/>
              <w:left w:val="nil"/>
              <w:bottom w:val="nil"/>
              <w:right w:val="nil"/>
            </w:tcBorders>
            <w:shd w:val="clear" w:color="auto" w:fill="auto"/>
            <w:vAlign w:val="bottom"/>
            <w:hideMark/>
          </w:tcPr>
          <w:p w:rsidR="00610D23" w:rsidRPr="00610D23" w:rsidRDefault="00610D23" w:rsidP="00610D23">
            <w:pPr>
              <w:jc w:val="center"/>
              <w:rPr>
                <w:sz w:val="20"/>
                <w:szCs w:val="20"/>
              </w:rPr>
            </w:pPr>
          </w:p>
        </w:tc>
        <w:tc>
          <w:tcPr>
            <w:tcW w:w="914" w:type="dxa"/>
            <w:tcBorders>
              <w:top w:val="nil"/>
              <w:left w:val="nil"/>
              <w:bottom w:val="nil"/>
              <w:right w:val="nil"/>
            </w:tcBorders>
            <w:shd w:val="clear" w:color="auto" w:fill="auto"/>
            <w:noWrap/>
            <w:vAlign w:val="bottom"/>
            <w:hideMark/>
          </w:tcPr>
          <w:p w:rsidR="00610D23" w:rsidRPr="00610D23" w:rsidRDefault="00610D23" w:rsidP="00610D23">
            <w:pPr>
              <w:jc w:val="center"/>
              <w:rPr>
                <w:sz w:val="20"/>
                <w:szCs w:val="20"/>
              </w:rPr>
            </w:pPr>
          </w:p>
        </w:tc>
        <w:tc>
          <w:tcPr>
            <w:tcW w:w="3332" w:type="dxa"/>
            <w:gridSpan w:val="3"/>
            <w:tcBorders>
              <w:top w:val="nil"/>
              <w:left w:val="nil"/>
              <w:bottom w:val="nil"/>
              <w:right w:val="nil"/>
            </w:tcBorders>
            <w:shd w:val="clear" w:color="auto" w:fill="auto"/>
            <w:hideMark/>
          </w:tcPr>
          <w:p w:rsidR="00610D23" w:rsidRPr="00610D23" w:rsidRDefault="00610D23" w:rsidP="00610D23">
            <w:pPr>
              <w:jc w:val="right"/>
              <w:rPr>
                <w:color w:val="000000"/>
              </w:rPr>
            </w:pPr>
            <w:r w:rsidRPr="00610D23">
              <w:rPr>
                <w:color w:val="000000"/>
              </w:rPr>
              <w:t>Cancer Services Program</w:t>
            </w:r>
          </w:p>
        </w:tc>
        <w:tc>
          <w:tcPr>
            <w:tcW w:w="1789" w:type="dxa"/>
            <w:tcBorders>
              <w:top w:val="nil"/>
              <w:left w:val="nil"/>
              <w:bottom w:val="nil"/>
              <w:right w:val="nil"/>
            </w:tcBorders>
            <w:shd w:val="clear" w:color="auto" w:fill="auto"/>
            <w:noWrap/>
            <w:vAlign w:val="bottom"/>
            <w:hideMark/>
          </w:tcPr>
          <w:p w:rsidR="00610D23" w:rsidRPr="00610D23" w:rsidRDefault="00610D23" w:rsidP="00610D23">
            <w:pPr>
              <w:jc w:val="right"/>
              <w:rPr>
                <w:rFonts w:ascii="Arial" w:hAnsi="Arial" w:cs="Arial"/>
                <w:color w:val="000000"/>
                <w:sz w:val="22"/>
                <w:szCs w:val="22"/>
              </w:rPr>
            </w:pPr>
            <w:r w:rsidRPr="00610D23">
              <w:rPr>
                <w:rFonts w:ascii="Arial" w:hAnsi="Arial" w:cs="Arial"/>
                <w:color w:val="000000"/>
                <w:sz w:val="22"/>
                <w:szCs w:val="22"/>
              </w:rPr>
              <w:t xml:space="preserve">18,487 </w:t>
            </w:r>
          </w:p>
        </w:tc>
        <w:tc>
          <w:tcPr>
            <w:tcW w:w="1789" w:type="dxa"/>
            <w:tcBorders>
              <w:top w:val="nil"/>
              <w:left w:val="nil"/>
              <w:bottom w:val="nil"/>
              <w:right w:val="nil"/>
            </w:tcBorders>
            <w:shd w:val="clear" w:color="auto" w:fill="auto"/>
            <w:vAlign w:val="bottom"/>
            <w:hideMark/>
          </w:tcPr>
          <w:p w:rsidR="00610D23" w:rsidRPr="00610D23" w:rsidRDefault="00610D23" w:rsidP="00610D23">
            <w:pPr>
              <w:jc w:val="right"/>
              <w:rPr>
                <w:rFonts w:ascii="Arial" w:hAnsi="Arial" w:cs="Arial"/>
                <w:color w:val="000000"/>
                <w:sz w:val="22"/>
                <w:szCs w:val="22"/>
              </w:rPr>
            </w:pPr>
          </w:p>
        </w:tc>
        <w:tc>
          <w:tcPr>
            <w:tcW w:w="1900" w:type="dxa"/>
            <w:tcBorders>
              <w:top w:val="nil"/>
              <w:left w:val="nil"/>
              <w:bottom w:val="nil"/>
              <w:right w:val="nil"/>
            </w:tcBorders>
            <w:shd w:val="clear" w:color="auto" w:fill="auto"/>
            <w:vAlign w:val="bottom"/>
            <w:hideMark/>
          </w:tcPr>
          <w:p w:rsidR="00610D23" w:rsidRPr="00610D23" w:rsidRDefault="00610D23" w:rsidP="00610D23">
            <w:pPr>
              <w:jc w:val="center"/>
              <w:rPr>
                <w:sz w:val="20"/>
                <w:szCs w:val="20"/>
              </w:rPr>
            </w:pPr>
          </w:p>
        </w:tc>
        <w:tc>
          <w:tcPr>
            <w:tcW w:w="854" w:type="dxa"/>
            <w:tcBorders>
              <w:top w:val="nil"/>
              <w:left w:val="nil"/>
              <w:bottom w:val="nil"/>
              <w:right w:val="nil"/>
            </w:tcBorders>
            <w:shd w:val="clear" w:color="auto" w:fill="auto"/>
            <w:vAlign w:val="bottom"/>
            <w:hideMark/>
          </w:tcPr>
          <w:p w:rsidR="00610D23" w:rsidRPr="00610D23" w:rsidRDefault="00610D23" w:rsidP="00610D23">
            <w:pPr>
              <w:jc w:val="center"/>
              <w:rPr>
                <w:sz w:val="20"/>
                <w:szCs w:val="20"/>
              </w:rPr>
            </w:pPr>
          </w:p>
        </w:tc>
      </w:tr>
      <w:tr w:rsidR="00EA0224" w:rsidRPr="00610D23" w:rsidTr="00EA0224">
        <w:trPr>
          <w:trHeight w:val="315"/>
        </w:trPr>
        <w:tc>
          <w:tcPr>
            <w:tcW w:w="222" w:type="dxa"/>
            <w:tcBorders>
              <w:top w:val="nil"/>
              <w:left w:val="nil"/>
              <w:bottom w:val="nil"/>
              <w:right w:val="nil"/>
            </w:tcBorders>
            <w:shd w:val="clear" w:color="auto" w:fill="auto"/>
            <w:vAlign w:val="bottom"/>
            <w:hideMark/>
          </w:tcPr>
          <w:p w:rsidR="00610D23" w:rsidRPr="00610D23" w:rsidRDefault="00610D23" w:rsidP="00610D23">
            <w:pPr>
              <w:jc w:val="center"/>
              <w:rPr>
                <w:sz w:val="20"/>
                <w:szCs w:val="20"/>
              </w:rPr>
            </w:pPr>
          </w:p>
        </w:tc>
        <w:tc>
          <w:tcPr>
            <w:tcW w:w="914" w:type="dxa"/>
            <w:tcBorders>
              <w:top w:val="nil"/>
              <w:left w:val="nil"/>
              <w:bottom w:val="nil"/>
              <w:right w:val="nil"/>
            </w:tcBorders>
            <w:shd w:val="clear" w:color="auto" w:fill="auto"/>
            <w:noWrap/>
            <w:vAlign w:val="bottom"/>
            <w:hideMark/>
          </w:tcPr>
          <w:p w:rsidR="00610D23" w:rsidRPr="00610D23" w:rsidRDefault="00610D23" w:rsidP="00610D23">
            <w:pPr>
              <w:jc w:val="center"/>
              <w:rPr>
                <w:sz w:val="20"/>
                <w:szCs w:val="20"/>
              </w:rPr>
            </w:pPr>
          </w:p>
        </w:tc>
        <w:tc>
          <w:tcPr>
            <w:tcW w:w="3332" w:type="dxa"/>
            <w:gridSpan w:val="3"/>
            <w:tcBorders>
              <w:top w:val="nil"/>
              <w:left w:val="nil"/>
              <w:bottom w:val="nil"/>
              <w:right w:val="nil"/>
            </w:tcBorders>
            <w:shd w:val="clear" w:color="auto" w:fill="auto"/>
            <w:hideMark/>
          </w:tcPr>
          <w:p w:rsidR="00610D23" w:rsidRPr="00610D23" w:rsidRDefault="00610D23" w:rsidP="00610D23">
            <w:pPr>
              <w:jc w:val="right"/>
              <w:rPr>
                <w:color w:val="000000"/>
              </w:rPr>
            </w:pPr>
            <w:r w:rsidRPr="00610D23">
              <w:rPr>
                <w:color w:val="000000"/>
              </w:rPr>
              <w:t>Transportation-Medicaid</w:t>
            </w:r>
          </w:p>
        </w:tc>
        <w:tc>
          <w:tcPr>
            <w:tcW w:w="1789" w:type="dxa"/>
            <w:tcBorders>
              <w:top w:val="nil"/>
              <w:left w:val="nil"/>
              <w:bottom w:val="nil"/>
              <w:right w:val="nil"/>
            </w:tcBorders>
            <w:shd w:val="clear" w:color="auto" w:fill="auto"/>
            <w:noWrap/>
            <w:vAlign w:val="bottom"/>
            <w:hideMark/>
          </w:tcPr>
          <w:p w:rsidR="00610D23" w:rsidRPr="00610D23" w:rsidRDefault="00610D23" w:rsidP="00610D23">
            <w:pPr>
              <w:jc w:val="right"/>
              <w:rPr>
                <w:rFonts w:ascii="Arial" w:hAnsi="Arial" w:cs="Arial"/>
                <w:color w:val="000000"/>
                <w:sz w:val="22"/>
                <w:szCs w:val="22"/>
              </w:rPr>
            </w:pPr>
            <w:r w:rsidRPr="00610D23">
              <w:rPr>
                <w:rFonts w:ascii="Arial" w:hAnsi="Arial" w:cs="Arial"/>
                <w:color w:val="000000"/>
                <w:sz w:val="22"/>
                <w:szCs w:val="22"/>
              </w:rPr>
              <w:t xml:space="preserve">22,118 </w:t>
            </w:r>
          </w:p>
        </w:tc>
        <w:tc>
          <w:tcPr>
            <w:tcW w:w="1789" w:type="dxa"/>
            <w:tcBorders>
              <w:top w:val="nil"/>
              <w:left w:val="nil"/>
              <w:bottom w:val="nil"/>
              <w:right w:val="nil"/>
            </w:tcBorders>
            <w:shd w:val="clear" w:color="auto" w:fill="auto"/>
            <w:vAlign w:val="bottom"/>
            <w:hideMark/>
          </w:tcPr>
          <w:p w:rsidR="00610D23" w:rsidRPr="00610D23" w:rsidRDefault="00610D23" w:rsidP="00610D23">
            <w:pPr>
              <w:jc w:val="right"/>
              <w:rPr>
                <w:rFonts w:ascii="Arial" w:hAnsi="Arial" w:cs="Arial"/>
                <w:color w:val="000000"/>
                <w:sz w:val="22"/>
                <w:szCs w:val="22"/>
              </w:rPr>
            </w:pPr>
          </w:p>
        </w:tc>
        <w:tc>
          <w:tcPr>
            <w:tcW w:w="1900" w:type="dxa"/>
            <w:tcBorders>
              <w:top w:val="nil"/>
              <w:left w:val="nil"/>
              <w:bottom w:val="nil"/>
              <w:right w:val="nil"/>
            </w:tcBorders>
            <w:shd w:val="clear" w:color="auto" w:fill="auto"/>
            <w:vAlign w:val="bottom"/>
            <w:hideMark/>
          </w:tcPr>
          <w:p w:rsidR="00610D23" w:rsidRPr="00610D23" w:rsidRDefault="00610D23" w:rsidP="00610D23">
            <w:pPr>
              <w:jc w:val="center"/>
              <w:rPr>
                <w:sz w:val="20"/>
                <w:szCs w:val="20"/>
              </w:rPr>
            </w:pPr>
          </w:p>
        </w:tc>
        <w:tc>
          <w:tcPr>
            <w:tcW w:w="854" w:type="dxa"/>
            <w:tcBorders>
              <w:top w:val="nil"/>
              <w:left w:val="nil"/>
              <w:bottom w:val="nil"/>
              <w:right w:val="nil"/>
            </w:tcBorders>
            <w:shd w:val="clear" w:color="auto" w:fill="auto"/>
            <w:vAlign w:val="bottom"/>
            <w:hideMark/>
          </w:tcPr>
          <w:p w:rsidR="00610D23" w:rsidRPr="00610D23" w:rsidRDefault="00610D23" w:rsidP="00610D23">
            <w:pPr>
              <w:jc w:val="center"/>
              <w:rPr>
                <w:sz w:val="20"/>
                <w:szCs w:val="20"/>
              </w:rPr>
            </w:pPr>
          </w:p>
        </w:tc>
      </w:tr>
      <w:tr w:rsidR="00EA0224" w:rsidRPr="00610D23" w:rsidTr="00EA0224">
        <w:trPr>
          <w:trHeight w:val="315"/>
        </w:trPr>
        <w:tc>
          <w:tcPr>
            <w:tcW w:w="222" w:type="dxa"/>
            <w:tcBorders>
              <w:top w:val="nil"/>
              <w:left w:val="nil"/>
              <w:bottom w:val="nil"/>
              <w:right w:val="nil"/>
            </w:tcBorders>
            <w:shd w:val="clear" w:color="auto" w:fill="auto"/>
            <w:vAlign w:val="bottom"/>
            <w:hideMark/>
          </w:tcPr>
          <w:p w:rsidR="00610D23" w:rsidRPr="00610D23" w:rsidRDefault="00610D23" w:rsidP="00610D23">
            <w:pPr>
              <w:jc w:val="center"/>
              <w:rPr>
                <w:sz w:val="20"/>
                <w:szCs w:val="20"/>
              </w:rPr>
            </w:pPr>
          </w:p>
        </w:tc>
        <w:tc>
          <w:tcPr>
            <w:tcW w:w="914" w:type="dxa"/>
            <w:tcBorders>
              <w:top w:val="nil"/>
              <w:left w:val="nil"/>
              <w:bottom w:val="nil"/>
              <w:right w:val="nil"/>
            </w:tcBorders>
            <w:shd w:val="clear" w:color="auto" w:fill="auto"/>
            <w:noWrap/>
            <w:vAlign w:val="bottom"/>
            <w:hideMark/>
          </w:tcPr>
          <w:p w:rsidR="00610D23" w:rsidRPr="00610D23" w:rsidRDefault="00610D23" w:rsidP="00610D23">
            <w:pPr>
              <w:jc w:val="center"/>
              <w:rPr>
                <w:sz w:val="20"/>
                <w:szCs w:val="20"/>
              </w:rPr>
            </w:pPr>
          </w:p>
        </w:tc>
        <w:tc>
          <w:tcPr>
            <w:tcW w:w="3332" w:type="dxa"/>
            <w:gridSpan w:val="3"/>
            <w:tcBorders>
              <w:top w:val="nil"/>
              <w:left w:val="nil"/>
              <w:bottom w:val="nil"/>
              <w:right w:val="nil"/>
            </w:tcBorders>
            <w:shd w:val="clear" w:color="auto" w:fill="auto"/>
            <w:hideMark/>
          </w:tcPr>
          <w:p w:rsidR="00610D23" w:rsidRPr="00610D23" w:rsidRDefault="00610D23" w:rsidP="00610D23">
            <w:pPr>
              <w:jc w:val="right"/>
              <w:rPr>
                <w:color w:val="000000"/>
              </w:rPr>
            </w:pPr>
            <w:r w:rsidRPr="00610D23">
              <w:rPr>
                <w:color w:val="000000"/>
              </w:rPr>
              <w:t>Other Columbia County Programs</w:t>
            </w:r>
          </w:p>
        </w:tc>
        <w:tc>
          <w:tcPr>
            <w:tcW w:w="1789" w:type="dxa"/>
            <w:tcBorders>
              <w:top w:val="nil"/>
              <w:left w:val="nil"/>
              <w:bottom w:val="nil"/>
              <w:right w:val="nil"/>
            </w:tcBorders>
            <w:shd w:val="clear" w:color="auto" w:fill="auto"/>
            <w:noWrap/>
            <w:vAlign w:val="bottom"/>
            <w:hideMark/>
          </w:tcPr>
          <w:p w:rsidR="00610D23" w:rsidRPr="00610D23" w:rsidRDefault="00610D23" w:rsidP="00610D23">
            <w:pPr>
              <w:jc w:val="right"/>
              <w:rPr>
                <w:rFonts w:ascii="Arial" w:hAnsi="Arial" w:cs="Arial"/>
                <w:color w:val="000000"/>
                <w:sz w:val="22"/>
                <w:szCs w:val="22"/>
              </w:rPr>
            </w:pPr>
            <w:r w:rsidRPr="00610D23">
              <w:rPr>
                <w:rFonts w:ascii="Arial" w:hAnsi="Arial" w:cs="Arial"/>
                <w:color w:val="000000"/>
                <w:sz w:val="22"/>
                <w:szCs w:val="22"/>
              </w:rPr>
              <w:t xml:space="preserve">29,050 </w:t>
            </w:r>
          </w:p>
        </w:tc>
        <w:tc>
          <w:tcPr>
            <w:tcW w:w="1789" w:type="dxa"/>
            <w:tcBorders>
              <w:top w:val="nil"/>
              <w:left w:val="nil"/>
              <w:bottom w:val="nil"/>
              <w:right w:val="nil"/>
            </w:tcBorders>
            <w:shd w:val="clear" w:color="auto" w:fill="auto"/>
            <w:vAlign w:val="bottom"/>
            <w:hideMark/>
          </w:tcPr>
          <w:p w:rsidR="00610D23" w:rsidRPr="00610D23" w:rsidRDefault="00610D23" w:rsidP="00610D23">
            <w:pPr>
              <w:jc w:val="right"/>
              <w:rPr>
                <w:rFonts w:ascii="Arial" w:hAnsi="Arial" w:cs="Arial"/>
                <w:color w:val="000000"/>
                <w:sz w:val="22"/>
                <w:szCs w:val="22"/>
              </w:rPr>
            </w:pPr>
          </w:p>
        </w:tc>
        <w:tc>
          <w:tcPr>
            <w:tcW w:w="1900" w:type="dxa"/>
            <w:tcBorders>
              <w:top w:val="nil"/>
              <w:left w:val="nil"/>
              <w:bottom w:val="nil"/>
              <w:right w:val="nil"/>
            </w:tcBorders>
            <w:shd w:val="clear" w:color="auto" w:fill="auto"/>
            <w:vAlign w:val="bottom"/>
            <w:hideMark/>
          </w:tcPr>
          <w:p w:rsidR="00610D23" w:rsidRPr="00610D23" w:rsidRDefault="00610D23" w:rsidP="00610D23">
            <w:pPr>
              <w:jc w:val="center"/>
              <w:rPr>
                <w:sz w:val="20"/>
                <w:szCs w:val="20"/>
              </w:rPr>
            </w:pPr>
          </w:p>
        </w:tc>
        <w:tc>
          <w:tcPr>
            <w:tcW w:w="854" w:type="dxa"/>
            <w:tcBorders>
              <w:top w:val="nil"/>
              <w:left w:val="nil"/>
              <w:bottom w:val="nil"/>
              <w:right w:val="nil"/>
            </w:tcBorders>
            <w:shd w:val="clear" w:color="auto" w:fill="auto"/>
            <w:vAlign w:val="bottom"/>
            <w:hideMark/>
          </w:tcPr>
          <w:p w:rsidR="00610D23" w:rsidRPr="00610D23" w:rsidRDefault="00610D23" w:rsidP="00610D23">
            <w:pPr>
              <w:jc w:val="center"/>
              <w:rPr>
                <w:sz w:val="20"/>
                <w:szCs w:val="20"/>
              </w:rPr>
            </w:pPr>
          </w:p>
        </w:tc>
      </w:tr>
      <w:tr w:rsidR="00EA0224" w:rsidRPr="00610D23" w:rsidTr="00EA0224">
        <w:trPr>
          <w:trHeight w:val="315"/>
        </w:trPr>
        <w:tc>
          <w:tcPr>
            <w:tcW w:w="222" w:type="dxa"/>
            <w:tcBorders>
              <w:top w:val="nil"/>
              <w:left w:val="nil"/>
              <w:bottom w:val="nil"/>
              <w:right w:val="nil"/>
            </w:tcBorders>
            <w:shd w:val="clear" w:color="auto" w:fill="auto"/>
            <w:vAlign w:val="bottom"/>
            <w:hideMark/>
          </w:tcPr>
          <w:p w:rsidR="00610D23" w:rsidRPr="00610D23" w:rsidRDefault="00610D23" w:rsidP="00610D23">
            <w:pPr>
              <w:jc w:val="center"/>
              <w:rPr>
                <w:sz w:val="20"/>
                <w:szCs w:val="20"/>
              </w:rPr>
            </w:pPr>
          </w:p>
        </w:tc>
        <w:tc>
          <w:tcPr>
            <w:tcW w:w="914" w:type="dxa"/>
            <w:tcBorders>
              <w:top w:val="nil"/>
              <w:left w:val="nil"/>
              <w:bottom w:val="nil"/>
              <w:right w:val="nil"/>
            </w:tcBorders>
            <w:shd w:val="clear" w:color="auto" w:fill="auto"/>
            <w:noWrap/>
            <w:vAlign w:val="bottom"/>
            <w:hideMark/>
          </w:tcPr>
          <w:p w:rsidR="00610D23" w:rsidRPr="00610D23" w:rsidRDefault="00610D23" w:rsidP="00610D23">
            <w:pPr>
              <w:jc w:val="center"/>
              <w:rPr>
                <w:sz w:val="20"/>
                <w:szCs w:val="20"/>
              </w:rPr>
            </w:pPr>
          </w:p>
        </w:tc>
        <w:tc>
          <w:tcPr>
            <w:tcW w:w="3332" w:type="dxa"/>
            <w:gridSpan w:val="3"/>
            <w:tcBorders>
              <w:top w:val="nil"/>
              <w:left w:val="nil"/>
              <w:bottom w:val="nil"/>
              <w:right w:val="nil"/>
            </w:tcBorders>
            <w:shd w:val="clear" w:color="auto" w:fill="auto"/>
            <w:hideMark/>
          </w:tcPr>
          <w:p w:rsidR="00610D23" w:rsidRPr="00610D23" w:rsidRDefault="00610D23" w:rsidP="00610D23">
            <w:pPr>
              <w:jc w:val="right"/>
              <w:rPr>
                <w:color w:val="000000"/>
              </w:rPr>
            </w:pPr>
            <w:r w:rsidRPr="00610D23">
              <w:rPr>
                <w:color w:val="000000"/>
              </w:rPr>
              <w:t>Greene County DSS</w:t>
            </w:r>
          </w:p>
        </w:tc>
        <w:tc>
          <w:tcPr>
            <w:tcW w:w="1789" w:type="dxa"/>
            <w:tcBorders>
              <w:top w:val="nil"/>
              <w:left w:val="nil"/>
              <w:bottom w:val="nil"/>
              <w:right w:val="nil"/>
            </w:tcBorders>
            <w:shd w:val="clear" w:color="auto" w:fill="auto"/>
            <w:noWrap/>
            <w:vAlign w:val="bottom"/>
            <w:hideMark/>
          </w:tcPr>
          <w:p w:rsidR="00610D23" w:rsidRPr="00610D23" w:rsidRDefault="00610D23" w:rsidP="00610D23">
            <w:pPr>
              <w:jc w:val="right"/>
              <w:rPr>
                <w:rFonts w:ascii="Arial" w:hAnsi="Arial" w:cs="Arial"/>
                <w:color w:val="000000"/>
                <w:sz w:val="22"/>
                <w:szCs w:val="22"/>
              </w:rPr>
            </w:pPr>
            <w:r w:rsidRPr="00610D23">
              <w:rPr>
                <w:rFonts w:ascii="Arial" w:hAnsi="Arial" w:cs="Arial"/>
                <w:color w:val="000000"/>
                <w:sz w:val="22"/>
                <w:szCs w:val="22"/>
              </w:rPr>
              <w:t xml:space="preserve">3,411 </w:t>
            </w:r>
          </w:p>
        </w:tc>
        <w:tc>
          <w:tcPr>
            <w:tcW w:w="1789" w:type="dxa"/>
            <w:tcBorders>
              <w:top w:val="nil"/>
              <w:left w:val="nil"/>
              <w:bottom w:val="nil"/>
              <w:right w:val="nil"/>
            </w:tcBorders>
            <w:shd w:val="clear" w:color="auto" w:fill="auto"/>
            <w:vAlign w:val="bottom"/>
            <w:hideMark/>
          </w:tcPr>
          <w:p w:rsidR="00610D23" w:rsidRPr="00610D23" w:rsidRDefault="00610D23" w:rsidP="00610D23">
            <w:pPr>
              <w:jc w:val="right"/>
              <w:rPr>
                <w:rFonts w:ascii="Arial" w:hAnsi="Arial" w:cs="Arial"/>
                <w:color w:val="000000"/>
                <w:sz w:val="22"/>
                <w:szCs w:val="22"/>
              </w:rPr>
            </w:pPr>
          </w:p>
        </w:tc>
        <w:tc>
          <w:tcPr>
            <w:tcW w:w="1900" w:type="dxa"/>
            <w:tcBorders>
              <w:top w:val="nil"/>
              <w:left w:val="nil"/>
              <w:bottom w:val="nil"/>
              <w:right w:val="nil"/>
            </w:tcBorders>
            <w:shd w:val="clear" w:color="auto" w:fill="auto"/>
            <w:vAlign w:val="bottom"/>
            <w:hideMark/>
          </w:tcPr>
          <w:p w:rsidR="00610D23" w:rsidRPr="00610D23" w:rsidRDefault="00610D23" w:rsidP="00610D23">
            <w:pPr>
              <w:jc w:val="center"/>
              <w:rPr>
                <w:sz w:val="20"/>
                <w:szCs w:val="20"/>
              </w:rPr>
            </w:pPr>
          </w:p>
        </w:tc>
        <w:tc>
          <w:tcPr>
            <w:tcW w:w="854" w:type="dxa"/>
            <w:tcBorders>
              <w:top w:val="nil"/>
              <w:left w:val="nil"/>
              <w:bottom w:val="nil"/>
              <w:right w:val="nil"/>
            </w:tcBorders>
            <w:shd w:val="clear" w:color="auto" w:fill="auto"/>
            <w:vAlign w:val="bottom"/>
            <w:hideMark/>
          </w:tcPr>
          <w:p w:rsidR="00610D23" w:rsidRPr="00610D23" w:rsidRDefault="00610D23" w:rsidP="00610D23">
            <w:pPr>
              <w:jc w:val="center"/>
              <w:rPr>
                <w:sz w:val="20"/>
                <w:szCs w:val="20"/>
              </w:rPr>
            </w:pPr>
          </w:p>
        </w:tc>
      </w:tr>
      <w:tr w:rsidR="00EA0224" w:rsidRPr="00610D23" w:rsidTr="00EA0224">
        <w:trPr>
          <w:trHeight w:val="330"/>
        </w:trPr>
        <w:tc>
          <w:tcPr>
            <w:tcW w:w="222" w:type="dxa"/>
            <w:tcBorders>
              <w:top w:val="nil"/>
              <w:left w:val="nil"/>
              <w:bottom w:val="nil"/>
              <w:right w:val="nil"/>
            </w:tcBorders>
            <w:shd w:val="clear" w:color="auto" w:fill="auto"/>
            <w:vAlign w:val="bottom"/>
            <w:hideMark/>
          </w:tcPr>
          <w:p w:rsidR="00610D23" w:rsidRPr="00610D23" w:rsidRDefault="00610D23" w:rsidP="00610D23">
            <w:pPr>
              <w:jc w:val="center"/>
              <w:rPr>
                <w:sz w:val="20"/>
                <w:szCs w:val="20"/>
              </w:rPr>
            </w:pPr>
          </w:p>
        </w:tc>
        <w:tc>
          <w:tcPr>
            <w:tcW w:w="2523" w:type="dxa"/>
            <w:gridSpan w:val="3"/>
            <w:tcBorders>
              <w:top w:val="nil"/>
              <w:left w:val="nil"/>
              <w:bottom w:val="nil"/>
              <w:right w:val="nil"/>
            </w:tcBorders>
            <w:shd w:val="clear" w:color="auto" w:fill="auto"/>
            <w:hideMark/>
          </w:tcPr>
          <w:p w:rsidR="00610D23" w:rsidRPr="00610D23" w:rsidRDefault="00610D23" w:rsidP="00610D23">
            <w:pPr>
              <w:jc w:val="right"/>
              <w:rPr>
                <w:color w:val="000000"/>
              </w:rPr>
            </w:pPr>
            <w:r>
              <w:rPr>
                <w:color w:val="000000"/>
              </w:rPr>
              <w:t xml:space="preserve">     </w:t>
            </w:r>
          </w:p>
        </w:tc>
        <w:tc>
          <w:tcPr>
            <w:tcW w:w="1723" w:type="dxa"/>
            <w:tcBorders>
              <w:top w:val="nil"/>
              <w:left w:val="nil"/>
              <w:bottom w:val="nil"/>
              <w:right w:val="nil"/>
            </w:tcBorders>
            <w:shd w:val="clear" w:color="auto" w:fill="auto"/>
            <w:vAlign w:val="bottom"/>
            <w:hideMark/>
          </w:tcPr>
          <w:p w:rsidR="00610D23" w:rsidRPr="00610D23" w:rsidRDefault="00610D23" w:rsidP="00610D23">
            <w:pPr>
              <w:jc w:val="right"/>
              <w:rPr>
                <w:color w:val="000000"/>
              </w:rPr>
            </w:pPr>
            <w:r w:rsidRPr="00610D23">
              <w:rPr>
                <w:color w:val="000000"/>
              </w:rPr>
              <w:t xml:space="preserve">Total Grant </w:t>
            </w:r>
            <w:r>
              <w:rPr>
                <w:color w:val="000000"/>
              </w:rPr>
              <w:t>R</w:t>
            </w:r>
            <w:r w:rsidRPr="00610D23">
              <w:rPr>
                <w:color w:val="000000"/>
              </w:rPr>
              <w:t>eceivable</w:t>
            </w:r>
            <w:r>
              <w:rPr>
                <w:color w:val="000000"/>
              </w:rPr>
              <w:t>s</w:t>
            </w:r>
          </w:p>
        </w:tc>
        <w:tc>
          <w:tcPr>
            <w:tcW w:w="1789" w:type="dxa"/>
            <w:tcBorders>
              <w:top w:val="single" w:sz="4" w:space="0" w:color="auto"/>
              <w:left w:val="nil"/>
              <w:bottom w:val="double" w:sz="6" w:space="0" w:color="auto"/>
              <w:right w:val="nil"/>
            </w:tcBorders>
            <w:shd w:val="clear" w:color="auto" w:fill="auto"/>
            <w:vAlign w:val="bottom"/>
            <w:hideMark/>
          </w:tcPr>
          <w:p w:rsidR="00610D23" w:rsidRPr="00610D23" w:rsidRDefault="00610D23" w:rsidP="00610D23">
            <w:pPr>
              <w:jc w:val="right"/>
              <w:rPr>
                <w:color w:val="000000"/>
              </w:rPr>
            </w:pPr>
            <w:r w:rsidRPr="00610D23">
              <w:rPr>
                <w:color w:val="000000"/>
              </w:rPr>
              <w:t xml:space="preserve">$311,331 </w:t>
            </w:r>
          </w:p>
        </w:tc>
        <w:tc>
          <w:tcPr>
            <w:tcW w:w="1789" w:type="dxa"/>
            <w:tcBorders>
              <w:top w:val="nil"/>
              <w:left w:val="nil"/>
              <w:bottom w:val="nil"/>
              <w:right w:val="nil"/>
            </w:tcBorders>
            <w:shd w:val="clear" w:color="auto" w:fill="auto"/>
            <w:vAlign w:val="bottom"/>
            <w:hideMark/>
          </w:tcPr>
          <w:p w:rsidR="00610D23" w:rsidRPr="00610D23" w:rsidRDefault="00610D23" w:rsidP="00610D23">
            <w:pPr>
              <w:jc w:val="right"/>
              <w:rPr>
                <w:color w:val="000000"/>
              </w:rPr>
            </w:pPr>
            <w:bookmarkStart w:id="1" w:name="_GoBack"/>
            <w:bookmarkEnd w:id="1"/>
          </w:p>
        </w:tc>
        <w:tc>
          <w:tcPr>
            <w:tcW w:w="1900" w:type="dxa"/>
            <w:tcBorders>
              <w:top w:val="nil"/>
              <w:left w:val="nil"/>
              <w:bottom w:val="nil"/>
              <w:right w:val="nil"/>
            </w:tcBorders>
            <w:shd w:val="clear" w:color="auto" w:fill="auto"/>
            <w:vAlign w:val="bottom"/>
            <w:hideMark/>
          </w:tcPr>
          <w:p w:rsidR="00610D23" w:rsidRPr="00610D23" w:rsidRDefault="00610D23" w:rsidP="00610D23">
            <w:pPr>
              <w:jc w:val="center"/>
              <w:rPr>
                <w:sz w:val="20"/>
                <w:szCs w:val="20"/>
              </w:rPr>
            </w:pPr>
          </w:p>
        </w:tc>
        <w:tc>
          <w:tcPr>
            <w:tcW w:w="854" w:type="dxa"/>
            <w:tcBorders>
              <w:top w:val="nil"/>
              <w:left w:val="nil"/>
              <w:bottom w:val="nil"/>
              <w:right w:val="nil"/>
            </w:tcBorders>
            <w:shd w:val="clear" w:color="auto" w:fill="auto"/>
            <w:vAlign w:val="bottom"/>
            <w:hideMark/>
          </w:tcPr>
          <w:p w:rsidR="00610D23" w:rsidRPr="00610D23" w:rsidRDefault="00610D23" w:rsidP="00610D23">
            <w:pPr>
              <w:jc w:val="center"/>
              <w:rPr>
                <w:sz w:val="20"/>
                <w:szCs w:val="20"/>
              </w:rPr>
            </w:pPr>
          </w:p>
        </w:tc>
      </w:tr>
      <w:tr w:rsidR="00610D23" w:rsidRPr="00610D23" w:rsidTr="00EA0224">
        <w:trPr>
          <w:trHeight w:val="765"/>
        </w:trPr>
        <w:tc>
          <w:tcPr>
            <w:tcW w:w="222" w:type="dxa"/>
            <w:tcBorders>
              <w:top w:val="nil"/>
              <w:left w:val="nil"/>
              <w:bottom w:val="nil"/>
              <w:right w:val="nil"/>
            </w:tcBorders>
            <w:shd w:val="clear" w:color="auto" w:fill="auto"/>
            <w:hideMark/>
          </w:tcPr>
          <w:p w:rsidR="00610D23" w:rsidRPr="00610D23" w:rsidRDefault="00610D23" w:rsidP="00610D23">
            <w:pPr>
              <w:jc w:val="center"/>
              <w:rPr>
                <w:sz w:val="20"/>
                <w:szCs w:val="20"/>
              </w:rPr>
            </w:pPr>
          </w:p>
        </w:tc>
        <w:tc>
          <w:tcPr>
            <w:tcW w:w="10578" w:type="dxa"/>
            <w:gridSpan w:val="8"/>
            <w:vMerge w:val="restart"/>
            <w:tcBorders>
              <w:top w:val="nil"/>
              <w:left w:val="nil"/>
              <w:bottom w:val="nil"/>
              <w:right w:val="nil"/>
            </w:tcBorders>
            <w:shd w:val="clear" w:color="auto" w:fill="auto"/>
            <w:hideMark/>
          </w:tcPr>
          <w:p w:rsidR="00610D23" w:rsidRPr="00610D23" w:rsidRDefault="00610D23" w:rsidP="00610D23">
            <w:pPr>
              <w:rPr>
                <w:rFonts w:ascii="Wingdings" w:hAnsi="Wingdings" w:cs="Arial"/>
                <w:color w:val="000000"/>
              </w:rPr>
            </w:pPr>
          </w:p>
        </w:tc>
      </w:tr>
      <w:tr w:rsidR="00610D23" w:rsidRPr="00610D23" w:rsidTr="00EA0224">
        <w:trPr>
          <w:trHeight w:val="1770"/>
        </w:trPr>
        <w:tc>
          <w:tcPr>
            <w:tcW w:w="222" w:type="dxa"/>
            <w:tcBorders>
              <w:top w:val="nil"/>
              <w:left w:val="nil"/>
              <w:bottom w:val="nil"/>
              <w:right w:val="nil"/>
            </w:tcBorders>
            <w:shd w:val="clear" w:color="auto" w:fill="auto"/>
            <w:hideMark/>
          </w:tcPr>
          <w:p w:rsidR="00610D23" w:rsidRPr="00610D23" w:rsidRDefault="00610D23" w:rsidP="00610D23">
            <w:pPr>
              <w:rPr>
                <w:rFonts w:ascii="Wingdings" w:hAnsi="Wingdings" w:cs="Arial"/>
                <w:color w:val="000000"/>
              </w:rPr>
            </w:pPr>
          </w:p>
        </w:tc>
        <w:tc>
          <w:tcPr>
            <w:tcW w:w="10578" w:type="dxa"/>
            <w:gridSpan w:val="8"/>
            <w:vMerge/>
            <w:tcBorders>
              <w:top w:val="nil"/>
              <w:left w:val="nil"/>
              <w:bottom w:val="nil"/>
              <w:right w:val="nil"/>
            </w:tcBorders>
            <w:vAlign w:val="center"/>
            <w:hideMark/>
          </w:tcPr>
          <w:p w:rsidR="00610D23" w:rsidRPr="00610D23" w:rsidRDefault="00610D23" w:rsidP="00610D23">
            <w:pPr>
              <w:rPr>
                <w:rFonts w:ascii="Wingdings" w:hAnsi="Wingdings" w:cs="Arial"/>
                <w:color w:val="000000"/>
              </w:rPr>
            </w:pPr>
          </w:p>
        </w:tc>
      </w:tr>
      <w:tr w:rsidR="00610D23" w:rsidRPr="00610D23" w:rsidTr="00EA0224">
        <w:trPr>
          <w:trHeight w:val="1770"/>
        </w:trPr>
        <w:tc>
          <w:tcPr>
            <w:tcW w:w="222" w:type="dxa"/>
            <w:tcBorders>
              <w:top w:val="nil"/>
              <w:left w:val="nil"/>
              <w:bottom w:val="nil"/>
              <w:right w:val="nil"/>
            </w:tcBorders>
            <w:shd w:val="clear" w:color="auto" w:fill="auto"/>
            <w:hideMark/>
          </w:tcPr>
          <w:p w:rsidR="00610D23" w:rsidRPr="00610D23" w:rsidRDefault="00610D23" w:rsidP="00610D23">
            <w:pPr>
              <w:rPr>
                <w:sz w:val="20"/>
                <w:szCs w:val="20"/>
              </w:rPr>
            </w:pPr>
            <w:r w:rsidRPr="00610D23">
              <w:rPr>
                <w:rFonts w:ascii="Wingdings" w:hAnsi="Wingdings" w:cs="Arial"/>
                <w:noProof/>
                <w:color w:val="000000"/>
              </w:rPr>
              <w:lastRenderedPageBreak/>
              <w:drawing>
                <wp:anchor distT="0" distB="0" distL="114300" distR="114300" simplePos="0" relativeHeight="251661312" behindDoc="0" locked="0" layoutInCell="1" allowOverlap="1" wp14:anchorId="4AD0B9A6" wp14:editId="446EECD2">
                  <wp:simplePos x="0" y="0"/>
                  <wp:positionH relativeFrom="column">
                    <wp:posOffset>152400</wp:posOffset>
                  </wp:positionH>
                  <wp:positionV relativeFrom="paragraph">
                    <wp:posOffset>-43180</wp:posOffset>
                  </wp:positionV>
                  <wp:extent cx="6229350" cy="2028825"/>
                  <wp:effectExtent l="0" t="0" r="0" b="9525"/>
                  <wp:wrapNone/>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tc>
        <w:tc>
          <w:tcPr>
            <w:tcW w:w="10578" w:type="dxa"/>
            <w:gridSpan w:val="8"/>
            <w:vMerge/>
            <w:tcBorders>
              <w:top w:val="nil"/>
              <w:left w:val="nil"/>
              <w:bottom w:val="nil"/>
              <w:right w:val="nil"/>
            </w:tcBorders>
            <w:vAlign w:val="center"/>
            <w:hideMark/>
          </w:tcPr>
          <w:p w:rsidR="00610D23" w:rsidRPr="00610D23" w:rsidRDefault="00610D23" w:rsidP="00610D23">
            <w:pPr>
              <w:rPr>
                <w:rFonts w:ascii="Wingdings" w:hAnsi="Wingdings" w:cs="Arial"/>
                <w:color w:val="000000"/>
              </w:rPr>
            </w:pPr>
          </w:p>
        </w:tc>
      </w:tr>
      <w:tr w:rsidR="00610D23" w:rsidRPr="00610D23" w:rsidTr="00EA0224">
        <w:trPr>
          <w:trHeight w:val="1770"/>
        </w:trPr>
        <w:tc>
          <w:tcPr>
            <w:tcW w:w="222"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10578" w:type="dxa"/>
            <w:gridSpan w:val="8"/>
            <w:vMerge/>
            <w:tcBorders>
              <w:top w:val="nil"/>
              <w:left w:val="nil"/>
              <w:bottom w:val="nil"/>
              <w:right w:val="nil"/>
            </w:tcBorders>
            <w:vAlign w:val="center"/>
            <w:hideMark/>
          </w:tcPr>
          <w:p w:rsidR="00610D23" w:rsidRPr="00610D23" w:rsidRDefault="00610D23" w:rsidP="00610D23">
            <w:pPr>
              <w:rPr>
                <w:rFonts w:ascii="Wingdings" w:hAnsi="Wingdings" w:cs="Arial"/>
                <w:color w:val="000000"/>
              </w:rPr>
            </w:pPr>
          </w:p>
        </w:tc>
      </w:tr>
      <w:tr w:rsidR="00610D23" w:rsidRPr="00610D23" w:rsidTr="00EA0224">
        <w:trPr>
          <w:trHeight w:val="80"/>
        </w:trPr>
        <w:tc>
          <w:tcPr>
            <w:tcW w:w="222"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914"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1609" w:type="dxa"/>
            <w:gridSpan w:val="2"/>
            <w:tcBorders>
              <w:top w:val="nil"/>
              <w:left w:val="nil"/>
              <w:bottom w:val="nil"/>
              <w:right w:val="nil"/>
            </w:tcBorders>
            <w:shd w:val="clear" w:color="auto" w:fill="auto"/>
            <w:hideMark/>
          </w:tcPr>
          <w:p w:rsidR="00610D23" w:rsidRPr="00610D23" w:rsidRDefault="00610D23" w:rsidP="00610D23">
            <w:pPr>
              <w:rPr>
                <w:sz w:val="20"/>
                <w:szCs w:val="20"/>
              </w:rPr>
            </w:pPr>
          </w:p>
        </w:tc>
        <w:tc>
          <w:tcPr>
            <w:tcW w:w="1723"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1789"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1789"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1900"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854" w:type="dxa"/>
            <w:tcBorders>
              <w:top w:val="nil"/>
              <w:left w:val="nil"/>
              <w:bottom w:val="nil"/>
              <w:right w:val="nil"/>
            </w:tcBorders>
            <w:shd w:val="clear" w:color="auto" w:fill="auto"/>
            <w:hideMark/>
          </w:tcPr>
          <w:p w:rsidR="00610D23" w:rsidRPr="00610D23" w:rsidRDefault="00610D23" w:rsidP="00610D23">
            <w:pPr>
              <w:rPr>
                <w:sz w:val="20"/>
                <w:szCs w:val="20"/>
              </w:rPr>
            </w:pPr>
          </w:p>
        </w:tc>
      </w:tr>
      <w:tr w:rsidR="00610D23" w:rsidRPr="00610D23" w:rsidTr="00EA0224">
        <w:trPr>
          <w:trHeight w:val="765"/>
        </w:trPr>
        <w:tc>
          <w:tcPr>
            <w:tcW w:w="10800" w:type="dxa"/>
            <w:gridSpan w:val="9"/>
            <w:tcBorders>
              <w:top w:val="nil"/>
              <w:left w:val="nil"/>
              <w:bottom w:val="nil"/>
              <w:right w:val="nil"/>
            </w:tcBorders>
            <w:shd w:val="clear" w:color="auto" w:fill="auto"/>
            <w:hideMark/>
          </w:tcPr>
          <w:p w:rsidR="00610D23" w:rsidRPr="00610D23" w:rsidRDefault="00610D23" w:rsidP="00610D23">
            <w:pPr>
              <w:rPr>
                <w:rFonts w:ascii="Wingdings" w:hAnsi="Wingdings" w:cs="Arial"/>
                <w:color w:val="000000"/>
              </w:rPr>
            </w:pPr>
            <w:r w:rsidRPr="00610D23">
              <w:rPr>
                <w:rFonts w:ascii="Wingdings" w:hAnsi="Wingdings" w:cs="Arial"/>
                <w:color w:val="000000"/>
              </w:rPr>
              <w:t></w:t>
            </w:r>
            <w:r w:rsidRPr="00610D23">
              <w:rPr>
                <w:b/>
                <w:bCs/>
                <w:color w:val="000000"/>
              </w:rPr>
              <w:t xml:space="preserve"> Investment - Infinex Financial-Securities</w:t>
            </w:r>
            <w:r w:rsidRPr="00610D23">
              <w:rPr>
                <w:rFonts w:ascii="Calibri" w:hAnsi="Calibri" w:cs="Arial"/>
                <w:color w:val="000000"/>
              </w:rPr>
              <w:t xml:space="preserve"> - As of June 30, 2018, investment account value of six mutual funds is $164,895. Initial investment during March 2016 was $152,036 or $25.3K per mutual fund</w:t>
            </w:r>
          </w:p>
        </w:tc>
      </w:tr>
      <w:tr w:rsidR="00610D23" w:rsidRPr="00610D23" w:rsidTr="00EA0224">
        <w:trPr>
          <w:trHeight w:val="345"/>
        </w:trPr>
        <w:tc>
          <w:tcPr>
            <w:tcW w:w="222" w:type="dxa"/>
            <w:tcBorders>
              <w:top w:val="nil"/>
              <w:left w:val="nil"/>
              <w:bottom w:val="nil"/>
              <w:right w:val="nil"/>
            </w:tcBorders>
            <w:shd w:val="clear" w:color="auto" w:fill="auto"/>
            <w:hideMark/>
          </w:tcPr>
          <w:p w:rsidR="00610D23" w:rsidRPr="00610D23" w:rsidRDefault="00610D23" w:rsidP="00610D23">
            <w:pPr>
              <w:rPr>
                <w:rFonts w:ascii="Wingdings" w:hAnsi="Wingdings" w:cs="Arial"/>
                <w:color w:val="000000"/>
              </w:rPr>
            </w:pPr>
          </w:p>
        </w:tc>
        <w:tc>
          <w:tcPr>
            <w:tcW w:w="11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0D23" w:rsidRPr="00610D23" w:rsidRDefault="00610D23" w:rsidP="00610D23">
            <w:pPr>
              <w:rPr>
                <w:rFonts w:ascii="Calibri" w:hAnsi="Calibri" w:cs="Arial"/>
                <w:b/>
                <w:bCs/>
                <w:color w:val="000000"/>
                <w:sz w:val="22"/>
                <w:szCs w:val="22"/>
              </w:rPr>
            </w:pPr>
            <w:r w:rsidRPr="00610D23">
              <w:rPr>
                <w:rFonts w:ascii="Calibri" w:hAnsi="Calibri" w:cs="Arial"/>
                <w:b/>
                <w:bCs/>
                <w:color w:val="000000"/>
                <w:sz w:val="22"/>
                <w:szCs w:val="22"/>
              </w:rPr>
              <w:t>Fund</w:t>
            </w:r>
          </w:p>
        </w:tc>
        <w:tc>
          <w:tcPr>
            <w:tcW w:w="1395" w:type="dxa"/>
            <w:tcBorders>
              <w:top w:val="single" w:sz="4" w:space="0" w:color="auto"/>
              <w:left w:val="nil"/>
              <w:bottom w:val="single" w:sz="4" w:space="0" w:color="auto"/>
              <w:right w:val="single" w:sz="4" w:space="0" w:color="auto"/>
            </w:tcBorders>
            <w:shd w:val="clear" w:color="auto" w:fill="auto"/>
            <w:vAlign w:val="bottom"/>
            <w:hideMark/>
          </w:tcPr>
          <w:p w:rsidR="00610D23" w:rsidRPr="00610D23" w:rsidRDefault="00610D23" w:rsidP="00610D23">
            <w:pPr>
              <w:jc w:val="center"/>
              <w:rPr>
                <w:rFonts w:ascii="Calibri" w:hAnsi="Calibri" w:cs="Arial"/>
                <w:b/>
                <w:bCs/>
                <w:color w:val="000000"/>
                <w:sz w:val="22"/>
                <w:szCs w:val="22"/>
              </w:rPr>
            </w:pPr>
            <w:r w:rsidRPr="00610D23">
              <w:rPr>
                <w:rFonts w:ascii="Calibri" w:hAnsi="Calibri" w:cs="Arial"/>
                <w:b/>
                <w:bCs/>
                <w:color w:val="000000"/>
                <w:sz w:val="22"/>
                <w:szCs w:val="22"/>
              </w:rPr>
              <w:t>Beginning Balance</w:t>
            </w:r>
          </w:p>
        </w:tc>
        <w:tc>
          <w:tcPr>
            <w:tcW w:w="1723" w:type="dxa"/>
            <w:tcBorders>
              <w:top w:val="single" w:sz="4" w:space="0" w:color="auto"/>
              <w:left w:val="nil"/>
              <w:bottom w:val="single" w:sz="4" w:space="0" w:color="auto"/>
              <w:right w:val="single" w:sz="4" w:space="0" w:color="auto"/>
            </w:tcBorders>
            <w:shd w:val="clear" w:color="auto" w:fill="auto"/>
            <w:noWrap/>
            <w:vAlign w:val="bottom"/>
            <w:hideMark/>
          </w:tcPr>
          <w:p w:rsidR="00610D23" w:rsidRPr="00610D23" w:rsidRDefault="00610D23" w:rsidP="00610D23">
            <w:pPr>
              <w:jc w:val="center"/>
              <w:rPr>
                <w:rFonts w:ascii="Calibri" w:hAnsi="Calibri" w:cs="Arial"/>
                <w:b/>
                <w:bCs/>
                <w:color w:val="000000"/>
                <w:sz w:val="22"/>
                <w:szCs w:val="22"/>
              </w:rPr>
            </w:pPr>
            <w:r w:rsidRPr="00610D23">
              <w:rPr>
                <w:rFonts w:ascii="Calibri" w:hAnsi="Calibri" w:cs="Arial"/>
                <w:b/>
                <w:bCs/>
                <w:color w:val="000000"/>
                <w:sz w:val="22"/>
                <w:szCs w:val="22"/>
              </w:rPr>
              <w:t>Income</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rsidR="00610D23" w:rsidRPr="00610D23" w:rsidRDefault="00610D23" w:rsidP="00610D23">
            <w:pPr>
              <w:jc w:val="center"/>
              <w:rPr>
                <w:rFonts w:ascii="Calibri" w:hAnsi="Calibri" w:cs="Arial"/>
                <w:b/>
                <w:bCs/>
                <w:color w:val="000000"/>
                <w:sz w:val="22"/>
                <w:szCs w:val="22"/>
              </w:rPr>
            </w:pPr>
            <w:r w:rsidRPr="00610D23">
              <w:rPr>
                <w:rFonts w:ascii="Calibri" w:hAnsi="Calibri" w:cs="Arial"/>
                <w:b/>
                <w:bCs/>
                <w:color w:val="000000"/>
                <w:sz w:val="22"/>
                <w:szCs w:val="22"/>
              </w:rPr>
              <w:t>Transfer</w:t>
            </w:r>
          </w:p>
        </w:tc>
        <w:tc>
          <w:tcPr>
            <w:tcW w:w="1789" w:type="dxa"/>
            <w:tcBorders>
              <w:top w:val="single" w:sz="4" w:space="0" w:color="auto"/>
              <w:left w:val="nil"/>
              <w:bottom w:val="single" w:sz="4" w:space="0" w:color="auto"/>
              <w:right w:val="single" w:sz="4" w:space="0" w:color="auto"/>
            </w:tcBorders>
            <w:shd w:val="clear" w:color="auto" w:fill="auto"/>
            <w:vAlign w:val="bottom"/>
            <w:hideMark/>
          </w:tcPr>
          <w:p w:rsidR="00610D23" w:rsidRPr="00610D23" w:rsidRDefault="00610D23" w:rsidP="00610D23">
            <w:pPr>
              <w:jc w:val="center"/>
              <w:rPr>
                <w:rFonts w:ascii="Calibri" w:hAnsi="Calibri" w:cs="Arial"/>
                <w:b/>
                <w:bCs/>
                <w:color w:val="000000"/>
                <w:sz w:val="22"/>
                <w:szCs w:val="22"/>
              </w:rPr>
            </w:pPr>
            <w:r w:rsidRPr="00610D23">
              <w:rPr>
                <w:rFonts w:ascii="Calibri" w:hAnsi="Calibri" w:cs="Arial"/>
                <w:b/>
                <w:bCs/>
                <w:color w:val="000000"/>
                <w:sz w:val="22"/>
                <w:szCs w:val="22"/>
              </w:rPr>
              <w:t>Unrealized Gains</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rsidR="00610D23" w:rsidRPr="00610D23" w:rsidRDefault="00610D23" w:rsidP="00610D23">
            <w:pPr>
              <w:jc w:val="center"/>
              <w:rPr>
                <w:rFonts w:ascii="Calibri" w:hAnsi="Calibri" w:cs="Arial"/>
                <w:b/>
                <w:bCs/>
                <w:color w:val="000000"/>
                <w:sz w:val="22"/>
                <w:szCs w:val="22"/>
              </w:rPr>
            </w:pPr>
            <w:r w:rsidRPr="00610D23">
              <w:rPr>
                <w:rFonts w:ascii="Calibri" w:hAnsi="Calibri" w:cs="Arial"/>
                <w:b/>
                <w:bCs/>
                <w:color w:val="000000"/>
                <w:sz w:val="22"/>
                <w:szCs w:val="22"/>
              </w:rPr>
              <w:t>Ending Balance</w:t>
            </w:r>
          </w:p>
        </w:tc>
        <w:tc>
          <w:tcPr>
            <w:tcW w:w="854" w:type="dxa"/>
            <w:tcBorders>
              <w:top w:val="single" w:sz="4" w:space="0" w:color="auto"/>
              <w:left w:val="nil"/>
              <w:bottom w:val="single" w:sz="4" w:space="0" w:color="auto"/>
              <w:right w:val="single" w:sz="4" w:space="0" w:color="auto"/>
            </w:tcBorders>
            <w:shd w:val="clear" w:color="auto" w:fill="auto"/>
            <w:vAlign w:val="bottom"/>
            <w:hideMark/>
          </w:tcPr>
          <w:p w:rsidR="00610D23" w:rsidRPr="00610D23" w:rsidRDefault="00610D23" w:rsidP="00610D23">
            <w:pPr>
              <w:jc w:val="center"/>
              <w:rPr>
                <w:rFonts w:ascii="Calibri" w:hAnsi="Calibri" w:cs="Arial"/>
                <w:b/>
                <w:bCs/>
                <w:color w:val="000000"/>
                <w:sz w:val="22"/>
                <w:szCs w:val="22"/>
              </w:rPr>
            </w:pPr>
            <w:r w:rsidRPr="00610D23">
              <w:rPr>
                <w:rFonts w:ascii="Calibri" w:hAnsi="Calibri" w:cs="Arial"/>
                <w:b/>
                <w:bCs/>
                <w:color w:val="000000"/>
                <w:sz w:val="22"/>
                <w:szCs w:val="22"/>
              </w:rPr>
              <w:t>Percent Total Assets</w:t>
            </w:r>
          </w:p>
        </w:tc>
      </w:tr>
      <w:tr w:rsidR="00610D23" w:rsidRPr="00610D23" w:rsidTr="00EA0224">
        <w:trPr>
          <w:trHeight w:val="300"/>
        </w:trPr>
        <w:tc>
          <w:tcPr>
            <w:tcW w:w="222" w:type="dxa"/>
            <w:tcBorders>
              <w:top w:val="nil"/>
              <w:left w:val="nil"/>
              <w:bottom w:val="nil"/>
              <w:right w:val="nil"/>
            </w:tcBorders>
            <w:shd w:val="clear" w:color="auto" w:fill="auto"/>
            <w:hideMark/>
          </w:tcPr>
          <w:p w:rsidR="00610D23" w:rsidRPr="00610D23" w:rsidRDefault="00610D23" w:rsidP="00610D23">
            <w:pPr>
              <w:jc w:val="center"/>
              <w:rPr>
                <w:rFonts w:ascii="Calibri" w:hAnsi="Calibri" w:cs="Arial"/>
                <w:b/>
                <w:bCs/>
                <w:color w:val="000000"/>
                <w:sz w:val="22"/>
                <w:szCs w:val="22"/>
              </w:rPr>
            </w:pPr>
          </w:p>
        </w:tc>
        <w:tc>
          <w:tcPr>
            <w:tcW w:w="1128" w:type="dxa"/>
            <w:gridSpan w:val="2"/>
            <w:tcBorders>
              <w:top w:val="nil"/>
              <w:left w:val="single" w:sz="4" w:space="0" w:color="auto"/>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w:t>
            </w:r>
          </w:p>
        </w:tc>
        <w:tc>
          <w:tcPr>
            <w:tcW w:w="1395"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xml:space="preserve"> $                     (0)</w:t>
            </w:r>
          </w:p>
        </w:tc>
        <w:tc>
          <w:tcPr>
            <w:tcW w:w="1723"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w:t>
            </w:r>
          </w:p>
        </w:tc>
        <w:tc>
          <w:tcPr>
            <w:tcW w:w="1789"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xml:space="preserve"> $                   (20)</w:t>
            </w:r>
          </w:p>
        </w:tc>
        <w:tc>
          <w:tcPr>
            <w:tcW w:w="1789"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w:t>
            </w:r>
          </w:p>
        </w:tc>
        <w:tc>
          <w:tcPr>
            <w:tcW w:w="1900"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xml:space="preserve"> $                     (20)</w:t>
            </w:r>
          </w:p>
        </w:tc>
        <w:tc>
          <w:tcPr>
            <w:tcW w:w="854"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w:t>
            </w:r>
          </w:p>
        </w:tc>
      </w:tr>
      <w:tr w:rsidR="00610D23" w:rsidRPr="00610D23" w:rsidTr="00EA0224">
        <w:trPr>
          <w:trHeight w:val="300"/>
        </w:trPr>
        <w:tc>
          <w:tcPr>
            <w:tcW w:w="222" w:type="dxa"/>
            <w:tcBorders>
              <w:top w:val="nil"/>
              <w:left w:val="nil"/>
              <w:bottom w:val="nil"/>
              <w:right w:val="nil"/>
            </w:tcBorders>
            <w:shd w:val="clear" w:color="auto" w:fill="auto"/>
            <w:hideMark/>
          </w:tcPr>
          <w:p w:rsidR="00610D23" w:rsidRPr="00610D23" w:rsidRDefault="00610D23" w:rsidP="00610D23">
            <w:pPr>
              <w:rPr>
                <w:rFonts w:ascii="Arial" w:hAnsi="Arial" w:cs="Arial"/>
                <w:color w:val="000000"/>
                <w:sz w:val="22"/>
                <w:szCs w:val="22"/>
              </w:rPr>
            </w:pPr>
          </w:p>
        </w:tc>
        <w:tc>
          <w:tcPr>
            <w:tcW w:w="1128" w:type="dxa"/>
            <w:gridSpan w:val="2"/>
            <w:tcBorders>
              <w:top w:val="nil"/>
              <w:left w:val="single" w:sz="4" w:space="0" w:color="auto"/>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xml:space="preserve">FCISX </w:t>
            </w:r>
          </w:p>
        </w:tc>
        <w:tc>
          <w:tcPr>
            <w:tcW w:w="1395"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xml:space="preserve">                28,579 </w:t>
            </w:r>
          </w:p>
        </w:tc>
        <w:tc>
          <w:tcPr>
            <w:tcW w:w="1723"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xml:space="preserve">                     870 </w:t>
            </w:r>
          </w:p>
        </w:tc>
        <w:tc>
          <w:tcPr>
            <w:tcW w:w="1789"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xml:space="preserve">                12,500 </w:t>
            </w:r>
          </w:p>
        </w:tc>
        <w:tc>
          <w:tcPr>
            <w:tcW w:w="1789"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xml:space="preserve">                 (1,399)</w:t>
            </w:r>
          </w:p>
        </w:tc>
        <w:tc>
          <w:tcPr>
            <w:tcW w:w="1900"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xml:space="preserve">                   40,554 </w:t>
            </w:r>
          </w:p>
        </w:tc>
        <w:tc>
          <w:tcPr>
            <w:tcW w:w="854"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jc w:val="right"/>
              <w:rPr>
                <w:rFonts w:ascii="Arial" w:hAnsi="Arial" w:cs="Arial"/>
                <w:color w:val="000000"/>
                <w:sz w:val="22"/>
                <w:szCs w:val="22"/>
              </w:rPr>
            </w:pPr>
            <w:r w:rsidRPr="00610D23">
              <w:rPr>
                <w:rFonts w:ascii="Arial" w:hAnsi="Arial" w:cs="Arial"/>
                <w:color w:val="000000"/>
                <w:sz w:val="22"/>
                <w:szCs w:val="22"/>
              </w:rPr>
              <w:t>25%</w:t>
            </w:r>
          </w:p>
        </w:tc>
      </w:tr>
      <w:tr w:rsidR="00610D23" w:rsidRPr="00610D23" w:rsidTr="00EA0224">
        <w:trPr>
          <w:trHeight w:val="300"/>
        </w:trPr>
        <w:tc>
          <w:tcPr>
            <w:tcW w:w="222" w:type="dxa"/>
            <w:tcBorders>
              <w:top w:val="nil"/>
              <w:left w:val="nil"/>
              <w:bottom w:val="nil"/>
              <w:right w:val="nil"/>
            </w:tcBorders>
            <w:shd w:val="clear" w:color="auto" w:fill="auto"/>
            <w:hideMark/>
          </w:tcPr>
          <w:p w:rsidR="00610D23" w:rsidRPr="00610D23" w:rsidRDefault="00610D23" w:rsidP="00610D23">
            <w:pPr>
              <w:jc w:val="right"/>
              <w:rPr>
                <w:rFonts w:ascii="Arial" w:hAnsi="Arial" w:cs="Arial"/>
                <w:color w:val="000000"/>
                <w:sz w:val="22"/>
                <w:szCs w:val="22"/>
              </w:rPr>
            </w:pPr>
          </w:p>
        </w:tc>
        <w:tc>
          <w:tcPr>
            <w:tcW w:w="1128" w:type="dxa"/>
            <w:gridSpan w:val="2"/>
            <w:tcBorders>
              <w:top w:val="nil"/>
              <w:left w:val="single" w:sz="4" w:space="0" w:color="auto"/>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xml:space="preserve">FRUGX </w:t>
            </w:r>
          </w:p>
        </w:tc>
        <w:tc>
          <w:tcPr>
            <w:tcW w:w="1395"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xml:space="preserve">                24,970 </w:t>
            </w:r>
          </w:p>
        </w:tc>
        <w:tc>
          <w:tcPr>
            <w:tcW w:w="1723"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xml:space="preserve">                     160 </w:t>
            </w:r>
          </w:p>
        </w:tc>
        <w:tc>
          <w:tcPr>
            <w:tcW w:w="1789"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xml:space="preserve">               (10,000)</w:t>
            </w:r>
          </w:p>
        </w:tc>
        <w:tc>
          <w:tcPr>
            <w:tcW w:w="1789"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xml:space="preserve">                    (435)</w:t>
            </w:r>
          </w:p>
        </w:tc>
        <w:tc>
          <w:tcPr>
            <w:tcW w:w="1900"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xml:space="preserve">                   14,699 </w:t>
            </w:r>
          </w:p>
        </w:tc>
        <w:tc>
          <w:tcPr>
            <w:tcW w:w="854"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jc w:val="right"/>
              <w:rPr>
                <w:rFonts w:ascii="Arial" w:hAnsi="Arial" w:cs="Arial"/>
                <w:color w:val="000000"/>
                <w:sz w:val="22"/>
                <w:szCs w:val="22"/>
              </w:rPr>
            </w:pPr>
            <w:r w:rsidRPr="00610D23">
              <w:rPr>
                <w:rFonts w:ascii="Arial" w:hAnsi="Arial" w:cs="Arial"/>
                <w:color w:val="000000"/>
                <w:sz w:val="22"/>
                <w:szCs w:val="22"/>
              </w:rPr>
              <w:t>9%</w:t>
            </w:r>
          </w:p>
        </w:tc>
      </w:tr>
      <w:tr w:rsidR="00610D23" w:rsidRPr="00610D23" w:rsidTr="00EA0224">
        <w:trPr>
          <w:trHeight w:val="300"/>
        </w:trPr>
        <w:tc>
          <w:tcPr>
            <w:tcW w:w="222" w:type="dxa"/>
            <w:tcBorders>
              <w:top w:val="nil"/>
              <w:left w:val="nil"/>
              <w:bottom w:val="nil"/>
              <w:right w:val="nil"/>
            </w:tcBorders>
            <w:shd w:val="clear" w:color="auto" w:fill="auto"/>
            <w:hideMark/>
          </w:tcPr>
          <w:p w:rsidR="00610D23" w:rsidRPr="00610D23" w:rsidRDefault="00610D23" w:rsidP="00610D23">
            <w:pPr>
              <w:jc w:val="right"/>
              <w:rPr>
                <w:rFonts w:ascii="Arial" w:hAnsi="Arial" w:cs="Arial"/>
                <w:color w:val="000000"/>
                <w:sz w:val="22"/>
                <w:szCs w:val="22"/>
              </w:rPr>
            </w:pPr>
          </w:p>
        </w:tc>
        <w:tc>
          <w:tcPr>
            <w:tcW w:w="1128" w:type="dxa"/>
            <w:gridSpan w:val="2"/>
            <w:tcBorders>
              <w:top w:val="nil"/>
              <w:left w:val="single" w:sz="4" w:space="0" w:color="auto"/>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xml:space="preserve">FRGSX </w:t>
            </w:r>
          </w:p>
        </w:tc>
        <w:tc>
          <w:tcPr>
            <w:tcW w:w="1395"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xml:space="preserve">                32,561 </w:t>
            </w:r>
          </w:p>
        </w:tc>
        <w:tc>
          <w:tcPr>
            <w:tcW w:w="1723"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xml:space="preserve">                          - </w:t>
            </w:r>
          </w:p>
        </w:tc>
        <w:tc>
          <w:tcPr>
            <w:tcW w:w="1789"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xml:space="preserve">                14,000 </w:t>
            </w:r>
          </w:p>
        </w:tc>
        <w:tc>
          <w:tcPr>
            <w:tcW w:w="1789"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xml:space="preserve">                  1,320 </w:t>
            </w:r>
          </w:p>
        </w:tc>
        <w:tc>
          <w:tcPr>
            <w:tcW w:w="1900"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xml:space="preserve">                   47,887 </w:t>
            </w:r>
          </w:p>
        </w:tc>
        <w:tc>
          <w:tcPr>
            <w:tcW w:w="854"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jc w:val="right"/>
              <w:rPr>
                <w:rFonts w:ascii="Arial" w:hAnsi="Arial" w:cs="Arial"/>
                <w:color w:val="000000"/>
                <w:sz w:val="22"/>
                <w:szCs w:val="22"/>
              </w:rPr>
            </w:pPr>
            <w:r w:rsidRPr="00610D23">
              <w:rPr>
                <w:rFonts w:ascii="Arial" w:hAnsi="Arial" w:cs="Arial"/>
                <w:color w:val="000000"/>
                <w:sz w:val="22"/>
                <w:szCs w:val="22"/>
              </w:rPr>
              <w:t>29%</w:t>
            </w:r>
          </w:p>
        </w:tc>
      </w:tr>
      <w:tr w:rsidR="00610D23" w:rsidRPr="00610D23" w:rsidTr="00EA0224">
        <w:trPr>
          <w:trHeight w:val="300"/>
        </w:trPr>
        <w:tc>
          <w:tcPr>
            <w:tcW w:w="222" w:type="dxa"/>
            <w:tcBorders>
              <w:top w:val="nil"/>
              <w:left w:val="nil"/>
              <w:bottom w:val="nil"/>
              <w:right w:val="nil"/>
            </w:tcBorders>
            <w:shd w:val="clear" w:color="auto" w:fill="auto"/>
            <w:hideMark/>
          </w:tcPr>
          <w:p w:rsidR="00610D23" w:rsidRPr="00610D23" w:rsidRDefault="00610D23" w:rsidP="00610D23">
            <w:pPr>
              <w:jc w:val="right"/>
              <w:rPr>
                <w:rFonts w:ascii="Arial" w:hAnsi="Arial" w:cs="Arial"/>
                <w:color w:val="000000"/>
                <w:sz w:val="22"/>
                <w:szCs w:val="22"/>
              </w:rPr>
            </w:pPr>
          </w:p>
        </w:tc>
        <w:tc>
          <w:tcPr>
            <w:tcW w:w="1128" w:type="dxa"/>
            <w:gridSpan w:val="2"/>
            <w:tcBorders>
              <w:top w:val="nil"/>
              <w:left w:val="single" w:sz="4" w:space="0" w:color="auto"/>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FCSCX</w:t>
            </w:r>
          </w:p>
        </w:tc>
        <w:tc>
          <w:tcPr>
            <w:tcW w:w="1395"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xml:space="preserve">                25,066 </w:t>
            </w:r>
          </w:p>
        </w:tc>
        <w:tc>
          <w:tcPr>
            <w:tcW w:w="1723"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xml:space="preserve">                     201 </w:t>
            </w:r>
          </w:p>
        </w:tc>
        <w:tc>
          <w:tcPr>
            <w:tcW w:w="1789"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xml:space="preserve">                 (4,000)</w:t>
            </w:r>
          </w:p>
        </w:tc>
        <w:tc>
          <w:tcPr>
            <w:tcW w:w="1789"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xml:space="preserve">                    (162)</w:t>
            </w:r>
          </w:p>
        </w:tc>
        <w:tc>
          <w:tcPr>
            <w:tcW w:w="1900"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xml:space="preserve">                   21,107 </w:t>
            </w:r>
          </w:p>
        </w:tc>
        <w:tc>
          <w:tcPr>
            <w:tcW w:w="854"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jc w:val="right"/>
              <w:rPr>
                <w:rFonts w:ascii="Arial" w:hAnsi="Arial" w:cs="Arial"/>
                <w:color w:val="000000"/>
                <w:sz w:val="22"/>
                <w:szCs w:val="22"/>
              </w:rPr>
            </w:pPr>
            <w:r w:rsidRPr="00610D23">
              <w:rPr>
                <w:rFonts w:ascii="Arial" w:hAnsi="Arial" w:cs="Arial"/>
                <w:color w:val="000000"/>
                <w:sz w:val="22"/>
                <w:szCs w:val="22"/>
              </w:rPr>
              <w:t>13%</w:t>
            </w:r>
          </w:p>
        </w:tc>
      </w:tr>
      <w:tr w:rsidR="00610D23" w:rsidRPr="00610D23" w:rsidTr="00EA0224">
        <w:trPr>
          <w:trHeight w:val="300"/>
        </w:trPr>
        <w:tc>
          <w:tcPr>
            <w:tcW w:w="222" w:type="dxa"/>
            <w:tcBorders>
              <w:top w:val="nil"/>
              <w:left w:val="nil"/>
              <w:bottom w:val="nil"/>
              <w:right w:val="nil"/>
            </w:tcBorders>
            <w:shd w:val="clear" w:color="auto" w:fill="auto"/>
            <w:hideMark/>
          </w:tcPr>
          <w:p w:rsidR="00610D23" w:rsidRPr="00610D23" w:rsidRDefault="00610D23" w:rsidP="00610D23">
            <w:pPr>
              <w:jc w:val="right"/>
              <w:rPr>
                <w:rFonts w:ascii="Arial" w:hAnsi="Arial" w:cs="Arial"/>
                <w:color w:val="000000"/>
                <w:sz w:val="22"/>
                <w:szCs w:val="22"/>
              </w:rPr>
            </w:pPr>
          </w:p>
        </w:tc>
        <w:tc>
          <w:tcPr>
            <w:tcW w:w="1128" w:type="dxa"/>
            <w:gridSpan w:val="2"/>
            <w:tcBorders>
              <w:top w:val="nil"/>
              <w:left w:val="single" w:sz="4" w:space="0" w:color="auto"/>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xml:space="preserve">FSGCX </w:t>
            </w:r>
          </w:p>
        </w:tc>
        <w:tc>
          <w:tcPr>
            <w:tcW w:w="1395"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xml:space="preserve">                26,568 </w:t>
            </w:r>
          </w:p>
        </w:tc>
        <w:tc>
          <w:tcPr>
            <w:tcW w:w="1723"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xml:space="preserve">                     297 </w:t>
            </w:r>
          </w:p>
        </w:tc>
        <w:tc>
          <w:tcPr>
            <w:tcW w:w="1789"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xml:space="preserve">                 (5,000)</w:t>
            </w:r>
          </w:p>
        </w:tc>
        <w:tc>
          <w:tcPr>
            <w:tcW w:w="1789"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xml:space="preserve">                    (671)</w:t>
            </w:r>
          </w:p>
        </w:tc>
        <w:tc>
          <w:tcPr>
            <w:tcW w:w="1900"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xml:space="preserve">                   21,196 </w:t>
            </w:r>
          </w:p>
        </w:tc>
        <w:tc>
          <w:tcPr>
            <w:tcW w:w="854"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jc w:val="right"/>
              <w:rPr>
                <w:rFonts w:ascii="Arial" w:hAnsi="Arial" w:cs="Arial"/>
                <w:color w:val="000000"/>
                <w:sz w:val="22"/>
                <w:szCs w:val="22"/>
              </w:rPr>
            </w:pPr>
            <w:r w:rsidRPr="00610D23">
              <w:rPr>
                <w:rFonts w:ascii="Arial" w:hAnsi="Arial" w:cs="Arial"/>
                <w:color w:val="000000"/>
                <w:sz w:val="22"/>
                <w:szCs w:val="22"/>
              </w:rPr>
              <w:t>13%</w:t>
            </w:r>
          </w:p>
        </w:tc>
      </w:tr>
      <w:tr w:rsidR="00610D23" w:rsidRPr="00610D23" w:rsidTr="00EA0224">
        <w:trPr>
          <w:trHeight w:val="300"/>
        </w:trPr>
        <w:tc>
          <w:tcPr>
            <w:tcW w:w="222" w:type="dxa"/>
            <w:tcBorders>
              <w:top w:val="nil"/>
              <w:left w:val="nil"/>
              <w:bottom w:val="nil"/>
              <w:right w:val="nil"/>
            </w:tcBorders>
            <w:shd w:val="clear" w:color="auto" w:fill="auto"/>
            <w:hideMark/>
          </w:tcPr>
          <w:p w:rsidR="00610D23" w:rsidRPr="00610D23" w:rsidRDefault="00610D23" w:rsidP="00610D23">
            <w:pPr>
              <w:jc w:val="right"/>
              <w:rPr>
                <w:rFonts w:ascii="Arial" w:hAnsi="Arial" w:cs="Arial"/>
                <w:color w:val="000000"/>
                <w:sz w:val="22"/>
                <w:szCs w:val="22"/>
              </w:rPr>
            </w:pPr>
          </w:p>
        </w:tc>
        <w:tc>
          <w:tcPr>
            <w:tcW w:w="1128" w:type="dxa"/>
            <w:gridSpan w:val="2"/>
            <w:tcBorders>
              <w:top w:val="nil"/>
              <w:left w:val="single" w:sz="4" w:space="0" w:color="auto"/>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TEGBX</w:t>
            </w:r>
          </w:p>
        </w:tc>
        <w:tc>
          <w:tcPr>
            <w:tcW w:w="1395"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xml:space="preserve">                27,193 </w:t>
            </w:r>
          </w:p>
        </w:tc>
        <w:tc>
          <w:tcPr>
            <w:tcW w:w="1723"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xml:space="preserve">                     345 </w:t>
            </w:r>
          </w:p>
        </w:tc>
        <w:tc>
          <w:tcPr>
            <w:tcW w:w="1789"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xml:space="preserve">                 (7,500)</w:t>
            </w:r>
          </w:p>
        </w:tc>
        <w:tc>
          <w:tcPr>
            <w:tcW w:w="1789"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xml:space="preserve">                    (567)</w:t>
            </w:r>
          </w:p>
        </w:tc>
        <w:tc>
          <w:tcPr>
            <w:tcW w:w="1900"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xml:space="preserve">                   19,473 </w:t>
            </w:r>
          </w:p>
        </w:tc>
        <w:tc>
          <w:tcPr>
            <w:tcW w:w="854"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jc w:val="right"/>
              <w:rPr>
                <w:rFonts w:ascii="Arial" w:hAnsi="Arial" w:cs="Arial"/>
                <w:color w:val="000000"/>
                <w:sz w:val="22"/>
                <w:szCs w:val="22"/>
              </w:rPr>
            </w:pPr>
            <w:r w:rsidRPr="00610D23">
              <w:rPr>
                <w:rFonts w:ascii="Arial" w:hAnsi="Arial" w:cs="Arial"/>
                <w:color w:val="000000"/>
                <w:sz w:val="22"/>
                <w:szCs w:val="22"/>
              </w:rPr>
              <w:t>12%</w:t>
            </w:r>
          </w:p>
        </w:tc>
      </w:tr>
      <w:tr w:rsidR="00610D23" w:rsidRPr="00610D23" w:rsidTr="00EA0224">
        <w:trPr>
          <w:trHeight w:val="195"/>
        </w:trPr>
        <w:tc>
          <w:tcPr>
            <w:tcW w:w="222" w:type="dxa"/>
            <w:tcBorders>
              <w:top w:val="nil"/>
              <w:left w:val="nil"/>
              <w:bottom w:val="nil"/>
              <w:right w:val="nil"/>
            </w:tcBorders>
            <w:shd w:val="clear" w:color="auto" w:fill="auto"/>
            <w:hideMark/>
          </w:tcPr>
          <w:p w:rsidR="00610D23" w:rsidRPr="00610D23" w:rsidRDefault="00610D23" w:rsidP="00610D23">
            <w:pPr>
              <w:jc w:val="right"/>
              <w:rPr>
                <w:rFonts w:ascii="Arial" w:hAnsi="Arial" w:cs="Arial"/>
                <w:color w:val="000000"/>
                <w:sz w:val="22"/>
                <w:szCs w:val="22"/>
              </w:rPr>
            </w:pPr>
          </w:p>
        </w:tc>
        <w:tc>
          <w:tcPr>
            <w:tcW w:w="1128" w:type="dxa"/>
            <w:gridSpan w:val="2"/>
            <w:tcBorders>
              <w:top w:val="nil"/>
              <w:left w:val="single" w:sz="4" w:space="0" w:color="auto"/>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w:t>
            </w:r>
          </w:p>
        </w:tc>
        <w:tc>
          <w:tcPr>
            <w:tcW w:w="1395"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w:t>
            </w:r>
          </w:p>
        </w:tc>
        <w:tc>
          <w:tcPr>
            <w:tcW w:w="1723"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w:t>
            </w:r>
          </w:p>
        </w:tc>
        <w:tc>
          <w:tcPr>
            <w:tcW w:w="1789"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w:t>
            </w:r>
          </w:p>
        </w:tc>
        <w:tc>
          <w:tcPr>
            <w:tcW w:w="1789"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w:t>
            </w:r>
          </w:p>
        </w:tc>
        <w:tc>
          <w:tcPr>
            <w:tcW w:w="1900"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w:t>
            </w:r>
          </w:p>
        </w:tc>
        <w:tc>
          <w:tcPr>
            <w:tcW w:w="854"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Arial" w:hAnsi="Arial" w:cs="Arial"/>
                <w:color w:val="000000"/>
                <w:sz w:val="22"/>
                <w:szCs w:val="22"/>
              </w:rPr>
            </w:pPr>
            <w:r w:rsidRPr="00610D23">
              <w:rPr>
                <w:rFonts w:ascii="Arial" w:hAnsi="Arial" w:cs="Arial"/>
                <w:color w:val="000000"/>
                <w:sz w:val="22"/>
                <w:szCs w:val="22"/>
              </w:rPr>
              <w:t> </w:t>
            </w:r>
          </w:p>
        </w:tc>
      </w:tr>
      <w:tr w:rsidR="00610D23" w:rsidRPr="00610D23" w:rsidTr="00EA0224">
        <w:trPr>
          <w:trHeight w:val="300"/>
        </w:trPr>
        <w:tc>
          <w:tcPr>
            <w:tcW w:w="222" w:type="dxa"/>
            <w:tcBorders>
              <w:top w:val="nil"/>
              <w:left w:val="nil"/>
              <w:bottom w:val="nil"/>
              <w:right w:val="nil"/>
            </w:tcBorders>
            <w:shd w:val="clear" w:color="auto" w:fill="auto"/>
            <w:hideMark/>
          </w:tcPr>
          <w:p w:rsidR="00610D23" w:rsidRPr="00610D23" w:rsidRDefault="00610D23" w:rsidP="00610D23">
            <w:pPr>
              <w:rPr>
                <w:rFonts w:ascii="Arial" w:hAnsi="Arial" w:cs="Arial"/>
                <w:color w:val="000000"/>
                <w:sz w:val="22"/>
                <w:szCs w:val="22"/>
              </w:rPr>
            </w:pPr>
          </w:p>
        </w:tc>
        <w:tc>
          <w:tcPr>
            <w:tcW w:w="1128" w:type="dxa"/>
            <w:gridSpan w:val="2"/>
            <w:tcBorders>
              <w:top w:val="nil"/>
              <w:left w:val="single" w:sz="4" w:space="0" w:color="auto"/>
              <w:bottom w:val="single" w:sz="4" w:space="0" w:color="auto"/>
              <w:right w:val="single" w:sz="4" w:space="0" w:color="auto"/>
            </w:tcBorders>
            <w:shd w:val="clear" w:color="auto" w:fill="auto"/>
            <w:noWrap/>
            <w:vAlign w:val="bottom"/>
            <w:hideMark/>
          </w:tcPr>
          <w:p w:rsidR="00610D23" w:rsidRPr="00610D23" w:rsidRDefault="00610D23" w:rsidP="00610D23">
            <w:pPr>
              <w:rPr>
                <w:rFonts w:ascii="Calibri" w:hAnsi="Calibri" w:cs="Arial"/>
                <w:b/>
                <w:bCs/>
                <w:color w:val="000000"/>
                <w:sz w:val="22"/>
                <w:szCs w:val="22"/>
              </w:rPr>
            </w:pPr>
            <w:r w:rsidRPr="00610D23">
              <w:rPr>
                <w:rFonts w:ascii="Calibri" w:hAnsi="Calibri" w:cs="Arial"/>
                <w:b/>
                <w:bCs/>
                <w:color w:val="000000"/>
                <w:sz w:val="22"/>
                <w:szCs w:val="22"/>
              </w:rPr>
              <w:t>Totals</w:t>
            </w:r>
          </w:p>
        </w:tc>
        <w:tc>
          <w:tcPr>
            <w:tcW w:w="1395"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Calibri" w:hAnsi="Calibri" w:cs="Arial"/>
                <w:b/>
                <w:bCs/>
                <w:color w:val="000000"/>
                <w:sz w:val="22"/>
                <w:szCs w:val="22"/>
              </w:rPr>
            </w:pPr>
            <w:r>
              <w:rPr>
                <w:rFonts w:ascii="Calibri" w:hAnsi="Calibri" w:cs="Arial"/>
                <w:b/>
                <w:bCs/>
                <w:color w:val="000000"/>
                <w:sz w:val="22"/>
                <w:szCs w:val="22"/>
              </w:rPr>
              <w:t xml:space="preserve"> $ </w:t>
            </w:r>
            <w:r w:rsidRPr="00610D23">
              <w:rPr>
                <w:rFonts w:ascii="Calibri" w:hAnsi="Calibri" w:cs="Arial"/>
                <w:b/>
                <w:bCs/>
                <w:color w:val="000000"/>
                <w:sz w:val="22"/>
                <w:szCs w:val="22"/>
              </w:rPr>
              <w:t xml:space="preserve">164,938 </w:t>
            </w:r>
          </w:p>
        </w:tc>
        <w:tc>
          <w:tcPr>
            <w:tcW w:w="1723"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Calibri" w:hAnsi="Calibri" w:cs="Arial"/>
                <w:b/>
                <w:bCs/>
                <w:color w:val="000000"/>
                <w:sz w:val="22"/>
                <w:szCs w:val="22"/>
              </w:rPr>
            </w:pPr>
            <w:r w:rsidRPr="00610D23">
              <w:rPr>
                <w:rFonts w:ascii="Calibri" w:hAnsi="Calibri" w:cs="Arial"/>
                <w:b/>
                <w:bCs/>
                <w:color w:val="000000"/>
                <w:sz w:val="22"/>
                <w:szCs w:val="22"/>
              </w:rPr>
              <w:t xml:space="preserve"> $1,872 </w:t>
            </w:r>
          </w:p>
        </w:tc>
        <w:tc>
          <w:tcPr>
            <w:tcW w:w="1789"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jc w:val="right"/>
              <w:rPr>
                <w:rFonts w:ascii="Calibri" w:hAnsi="Calibri" w:cs="Arial"/>
                <w:b/>
                <w:bCs/>
                <w:color w:val="000000"/>
                <w:sz w:val="22"/>
                <w:szCs w:val="22"/>
              </w:rPr>
            </w:pPr>
            <w:r w:rsidRPr="00610D23">
              <w:rPr>
                <w:rFonts w:ascii="Calibri" w:hAnsi="Calibri" w:cs="Arial"/>
                <w:b/>
                <w:bCs/>
                <w:color w:val="000000"/>
                <w:sz w:val="22"/>
                <w:szCs w:val="22"/>
              </w:rPr>
              <w:t xml:space="preserve">0 </w:t>
            </w:r>
          </w:p>
        </w:tc>
        <w:tc>
          <w:tcPr>
            <w:tcW w:w="1789"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Calibri" w:hAnsi="Calibri" w:cs="Arial"/>
                <w:b/>
                <w:bCs/>
                <w:color w:val="000000"/>
                <w:sz w:val="22"/>
                <w:szCs w:val="22"/>
              </w:rPr>
            </w:pPr>
            <w:r w:rsidRPr="00610D23">
              <w:rPr>
                <w:rFonts w:ascii="Calibri" w:hAnsi="Calibri" w:cs="Arial"/>
                <w:b/>
                <w:bCs/>
                <w:color w:val="000000"/>
                <w:sz w:val="22"/>
                <w:szCs w:val="22"/>
              </w:rPr>
              <w:t xml:space="preserve"> $ (1,915)</w:t>
            </w:r>
          </w:p>
        </w:tc>
        <w:tc>
          <w:tcPr>
            <w:tcW w:w="1900"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rPr>
                <w:rFonts w:ascii="Calibri" w:hAnsi="Calibri" w:cs="Arial"/>
                <w:b/>
                <w:bCs/>
                <w:color w:val="000000"/>
                <w:sz w:val="22"/>
                <w:szCs w:val="22"/>
              </w:rPr>
            </w:pPr>
            <w:r w:rsidRPr="00610D23">
              <w:rPr>
                <w:rFonts w:ascii="Calibri" w:hAnsi="Calibri" w:cs="Arial"/>
                <w:b/>
                <w:bCs/>
                <w:color w:val="000000"/>
                <w:sz w:val="22"/>
                <w:szCs w:val="22"/>
              </w:rPr>
              <w:t xml:space="preserve"> $ 164,895 </w:t>
            </w:r>
          </w:p>
        </w:tc>
        <w:tc>
          <w:tcPr>
            <w:tcW w:w="854" w:type="dxa"/>
            <w:tcBorders>
              <w:top w:val="nil"/>
              <w:left w:val="nil"/>
              <w:bottom w:val="single" w:sz="4" w:space="0" w:color="auto"/>
              <w:right w:val="single" w:sz="4" w:space="0" w:color="auto"/>
            </w:tcBorders>
            <w:shd w:val="clear" w:color="auto" w:fill="auto"/>
            <w:noWrap/>
            <w:vAlign w:val="bottom"/>
            <w:hideMark/>
          </w:tcPr>
          <w:p w:rsidR="00610D23" w:rsidRPr="00610D23" w:rsidRDefault="00610D23" w:rsidP="00610D23">
            <w:pPr>
              <w:jc w:val="right"/>
              <w:rPr>
                <w:rFonts w:ascii="Calibri" w:hAnsi="Calibri" w:cs="Arial"/>
                <w:b/>
                <w:bCs/>
                <w:color w:val="000000"/>
                <w:sz w:val="22"/>
                <w:szCs w:val="22"/>
              </w:rPr>
            </w:pPr>
            <w:r w:rsidRPr="00610D23">
              <w:rPr>
                <w:rFonts w:ascii="Calibri" w:hAnsi="Calibri" w:cs="Arial"/>
                <w:b/>
                <w:bCs/>
                <w:color w:val="000000"/>
                <w:sz w:val="22"/>
                <w:szCs w:val="22"/>
              </w:rPr>
              <w:t>100%</w:t>
            </w:r>
          </w:p>
        </w:tc>
      </w:tr>
      <w:tr w:rsidR="00610D23" w:rsidRPr="00610D23" w:rsidTr="00EA0224">
        <w:trPr>
          <w:trHeight w:val="315"/>
        </w:trPr>
        <w:tc>
          <w:tcPr>
            <w:tcW w:w="222" w:type="dxa"/>
            <w:tcBorders>
              <w:top w:val="nil"/>
              <w:left w:val="nil"/>
              <w:bottom w:val="nil"/>
              <w:right w:val="nil"/>
            </w:tcBorders>
            <w:shd w:val="clear" w:color="auto" w:fill="auto"/>
            <w:hideMark/>
          </w:tcPr>
          <w:p w:rsidR="00610D23" w:rsidRPr="00610D23" w:rsidRDefault="00610D23" w:rsidP="00610D23">
            <w:pPr>
              <w:jc w:val="center"/>
              <w:rPr>
                <w:rFonts w:ascii="Arial" w:hAnsi="Arial" w:cs="Arial"/>
                <w:color w:val="000000"/>
                <w:sz w:val="22"/>
                <w:szCs w:val="22"/>
              </w:rPr>
            </w:pPr>
          </w:p>
        </w:tc>
        <w:tc>
          <w:tcPr>
            <w:tcW w:w="1128" w:type="dxa"/>
            <w:gridSpan w:val="2"/>
            <w:tcBorders>
              <w:top w:val="nil"/>
              <w:left w:val="nil"/>
              <w:bottom w:val="nil"/>
              <w:right w:val="nil"/>
            </w:tcBorders>
            <w:shd w:val="clear" w:color="auto" w:fill="auto"/>
            <w:hideMark/>
          </w:tcPr>
          <w:p w:rsidR="00610D23" w:rsidRPr="00610D23" w:rsidRDefault="00610D23" w:rsidP="00610D23">
            <w:pPr>
              <w:rPr>
                <w:sz w:val="20"/>
                <w:szCs w:val="20"/>
              </w:rPr>
            </w:pPr>
          </w:p>
        </w:tc>
        <w:tc>
          <w:tcPr>
            <w:tcW w:w="1395"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1723"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1789"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1789"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1900"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854" w:type="dxa"/>
            <w:tcBorders>
              <w:top w:val="nil"/>
              <w:left w:val="nil"/>
              <w:bottom w:val="nil"/>
              <w:right w:val="nil"/>
            </w:tcBorders>
            <w:shd w:val="clear" w:color="auto" w:fill="auto"/>
            <w:hideMark/>
          </w:tcPr>
          <w:p w:rsidR="00610D23" w:rsidRPr="00610D23" w:rsidRDefault="00610D23" w:rsidP="00610D23">
            <w:pPr>
              <w:rPr>
                <w:sz w:val="20"/>
                <w:szCs w:val="20"/>
              </w:rPr>
            </w:pPr>
          </w:p>
        </w:tc>
      </w:tr>
      <w:tr w:rsidR="00610D23" w:rsidRPr="00610D23" w:rsidTr="00EA0224">
        <w:trPr>
          <w:trHeight w:val="764"/>
        </w:trPr>
        <w:tc>
          <w:tcPr>
            <w:tcW w:w="222"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9724" w:type="dxa"/>
            <w:gridSpan w:val="7"/>
            <w:tcBorders>
              <w:top w:val="single" w:sz="4" w:space="0" w:color="auto"/>
              <w:left w:val="single" w:sz="4" w:space="0" w:color="auto"/>
              <w:bottom w:val="single" w:sz="4" w:space="0" w:color="auto"/>
              <w:right w:val="single" w:sz="4" w:space="0" w:color="auto"/>
            </w:tcBorders>
            <w:shd w:val="clear" w:color="auto" w:fill="auto"/>
            <w:hideMark/>
          </w:tcPr>
          <w:p w:rsidR="00610D23" w:rsidRPr="00610D23" w:rsidRDefault="00610D23" w:rsidP="00610D23">
            <w:pPr>
              <w:rPr>
                <w:rFonts w:asciiTheme="minorHAnsi" w:hAnsiTheme="minorHAnsi" w:cs="Arial"/>
                <w:color w:val="000000"/>
                <w:sz w:val="20"/>
                <w:szCs w:val="22"/>
              </w:rPr>
            </w:pPr>
            <w:r w:rsidRPr="00610D23">
              <w:rPr>
                <w:rFonts w:asciiTheme="minorHAnsi" w:hAnsiTheme="minorHAnsi" w:cs="Arial"/>
                <w:b/>
                <w:bCs/>
                <w:color w:val="000000"/>
                <w:sz w:val="20"/>
                <w:szCs w:val="22"/>
              </w:rPr>
              <w:t>TEGBX</w:t>
            </w:r>
            <w:r w:rsidRPr="00610D23">
              <w:rPr>
                <w:rFonts w:asciiTheme="minorHAnsi" w:hAnsiTheme="minorHAnsi" w:cs="Arial"/>
                <w:color w:val="000000"/>
                <w:sz w:val="20"/>
                <w:szCs w:val="22"/>
              </w:rPr>
              <w:t>-Templeton Global Bond Fund Class C - Strategy: The Fund seeks current income with capital appreciation and growth of income by investing at least 80% of its net assets in "bonds." In addition, the Fund's assets will be invested in issuers located in at least three countries including the U.S.</w:t>
            </w:r>
          </w:p>
        </w:tc>
        <w:tc>
          <w:tcPr>
            <w:tcW w:w="854" w:type="dxa"/>
            <w:tcBorders>
              <w:top w:val="nil"/>
              <w:left w:val="nil"/>
              <w:bottom w:val="nil"/>
              <w:right w:val="nil"/>
            </w:tcBorders>
            <w:shd w:val="clear" w:color="auto" w:fill="auto"/>
            <w:vAlign w:val="center"/>
            <w:hideMark/>
          </w:tcPr>
          <w:p w:rsidR="00610D23" w:rsidRPr="00610D23" w:rsidRDefault="00610D23" w:rsidP="00610D23">
            <w:pPr>
              <w:rPr>
                <w:rFonts w:ascii="Arial" w:hAnsi="Arial" w:cs="Arial"/>
                <w:color w:val="000000"/>
                <w:sz w:val="22"/>
                <w:szCs w:val="22"/>
              </w:rPr>
            </w:pPr>
          </w:p>
        </w:tc>
      </w:tr>
      <w:tr w:rsidR="00610D23" w:rsidRPr="00610D23" w:rsidTr="00EA0224">
        <w:trPr>
          <w:trHeight w:val="701"/>
        </w:trPr>
        <w:tc>
          <w:tcPr>
            <w:tcW w:w="222" w:type="dxa"/>
            <w:tcBorders>
              <w:top w:val="nil"/>
              <w:left w:val="nil"/>
              <w:bottom w:val="nil"/>
              <w:right w:val="nil"/>
            </w:tcBorders>
            <w:shd w:val="clear" w:color="auto" w:fill="auto"/>
            <w:hideMark/>
          </w:tcPr>
          <w:p w:rsidR="00610D23" w:rsidRPr="00610D23" w:rsidRDefault="00610D23" w:rsidP="00610D23">
            <w:pPr>
              <w:jc w:val="center"/>
              <w:rPr>
                <w:sz w:val="20"/>
                <w:szCs w:val="20"/>
              </w:rPr>
            </w:pPr>
          </w:p>
        </w:tc>
        <w:tc>
          <w:tcPr>
            <w:tcW w:w="9724" w:type="dxa"/>
            <w:gridSpan w:val="7"/>
            <w:tcBorders>
              <w:top w:val="single" w:sz="4" w:space="0" w:color="auto"/>
              <w:left w:val="single" w:sz="4" w:space="0" w:color="auto"/>
              <w:bottom w:val="single" w:sz="4" w:space="0" w:color="auto"/>
              <w:right w:val="single" w:sz="4" w:space="0" w:color="auto"/>
            </w:tcBorders>
            <w:shd w:val="clear" w:color="auto" w:fill="auto"/>
            <w:hideMark/>
          </w:tcPr>
          <w:p w:rsidR="00610D23" w:rsidRPr="00610D23" w:rsidRDefault="00610D23" w:rsidP="00610D23">
            <w:pPr>
              <w:rPr>
                <w:rFonts w:asciiTheme="minorHAnsi" w:hAnsiTheme="minorHAnsi" w:cs="Arial"/>
                <w:color w:val="000000"/>
                <w:sz w:val="20"/>
                <w:szCs w:val="22"/>
              </w:rPr>
            </w:pPr>
            <w:r w:rsidRPr="00610D23">
              <w:rPr>
                <w:rFonts w:asciiTheme="minorHAnsi" w:hAnsiTheme="minorHAnsi" w:cs="Arial"/>
                <w:b/>
                <w:bCs/>
                <w:color w:val="000000"/>
                <w:sz w:val="20"/>
                <w:szCs w:val="22"/>
              </w:rPr>
              <w:t>FSGCX</w:t>
            </w:r>
            <w:r w:rsidRPr="00610D23">
              <w:rPr>
                <w:rFonts w:asciiTheme="minorHAnsi" w:hAnsiTheme="minorHAnsi" w:cs="Arial"/>
                <w:color w:val="000000"/>
                <w:sz w:val="20"/>
                <w:szCs w:val="22"/>
              </w:rPr>
              <w:t>-Franklin Templeton Strategic Income Fund Class C - Strategy: The Fund seeks to earn a high level of current income. Its secondary goal is capital appreciation over the long term. The Fund invests at least 65% of its assets in U.S. and foreign debt securities.</w:t>
            </w:r>
          </w:p>
        </w:tc>
        <w:tc>
          <w:tcPr>
            <w:tcW w:w="854" w:type="dxa"/>
            <w:tcBorders>
              <w:top w:val="nil"/>
              <w:left w:val="nil"/>
              <w:bottom w:val="nil"/>
              <w:right w:val="nil"/>
            </w:tcBorders>
            <w:shd w:val="clear" w:color="auto" w:fill="auto"/>
            <w:vAlign w:val="center"/>
            <w:hideMark/>
          </w:tcPr>
          <w:p w:rsidR="00610D23" w:rsidRPr="00610D23" w:rsidRDefault="00610D23" w:rsidP="00610D23">
            <w:pPr>
              <w:rPr>
                <w:rFonts w:ascii="Arial" w:hAnsi="Arial" w:cs="Arial"/>
                <w:color w:val="000000"/>
                <w:sz w:val="22"/>
                <w:szCs w:val="22"/>
              </w:rPr>
            </w:pPr>
          </w:p>
        </w:tc>
      </w:tr>
      <w:tr w:rsidR="00610D23" w:rsidRPr="00610D23" w:rsidTr="00EA0224">
        <w:trPr>
          <w:trHeight w:val="683"/>
        </w:trPr>
        <w:tc>
          <w:tcPr>
            <w:tcW w:w="222" w:type="dxa"/>
            <w:tcBorders>
              <w:top w:val="nil"/>
              <w:left w:val="nil"/>
              <w:bottom w:val="nil"/>
              <w:right w:val="nil"/>
            </w:tcBorders>
            <w:shd w:val="clear" w:color="auto" w:fill="auto"/>
            <w:hideMark/>
          </w:tcPr>
          <w:p w:rsidR="00610D23" w:rsidRPr="00610D23" w:rsidRDefault="00610D23" w:rsidP="00610D23">
            <w:pPr>
              <w:jc w:val="center"/>
              <w:rPr>
                <w:sz w:val="20"/>
                <w:szCs w:val="20"/>
              </w:rPr>
            </w:pPr>
          </w:p>
        </w:tc>
        <w:tc>
          <w:tcPr>
            <w:tcW w:w="9724" w:type="dxa"/>
            <w:gridSpan w:val="7"/>
            <w:tcBorders>
              <w:top w:val="single" w:sz="4" w:space="0" w:color="auto"/>
              <w:left w:val="single" w:sz="4" w:space="0" w:color="auto"/>
              <w:bottom w:val="single" w:sz="4" w:space="0" w:color="auto"/>
              <w:right w:val="single" w:sz="4" w:space="0" w:color="auto"/>
            </w:tcBorders>
            <w:shd w:val="clear" w:color="auto" w:fill="auto"/>
            <w:hideMark/>
          </w:tcPr>
          <w:p w:rsidR="00610D23" w:rsidRPr="00610D23" w:rsidRDefault="00610D23" w:rsidP="00610D23">
            <w:pPr>
              <w:rPr>
                <w:rFonts w:asciiTheme="minorHAnsi" w:hAnsiTheme="minorHAnsi" w:cs="Arial"/>
                <w:color w:val="000000"/>
                <w:sz w:val="20"/>
                <w:szCs w:val="22"/>
              </w:rPr>
            </w:pPr>
            <w:r w:rsidRPr="00610D23">
              <w:rPr>
                <w:rFonts w:asciiTheme="minorHAnsi" w:hAnsiTheme="minorHAnsi" w:cs="Arial"/>
                <w:b/>
                <w:bCs/>
                <w:color w:val="000000"/>
                <w:sz w:val="20"/>
                <w:szCs w:val="22"/>
              </w:rPr>
              <w:t>FCSCX</w:t>
            </w:r>
            <w:r w:rsidRPr="00610D23">
              <w:rPr>
                <w:rFonts w:asciiTheme="minorHAnsi" w:hAnsiTheme="minorHAnsi" w:cs="Arial"/>
                <w:color w:val="000000"/>
                <w:sz w:val="20"/>
                <w:szCs w:val="22"/>
              </w:rPr>
              <w:t>-Franklin Adjustable US Government Securities Fund Class C- Strategy: The Fund seeks a high level of current income while providing lower volatility of principal than a fund that invests in fixed-rate securities. The Fund invests at least 80% of its net assets in adjustable-rate U.S. government mortgage securities.</w:t>
            </w:r>
          </w:p>
        </w:tc>
        <w:tc>
          <w:tcPr>
            <w:tcW w:w="854" w:type="dxa"/>
            <w:tcBorders>
              <w:top w:val="nil"/>
              <w:left w:val="nil"/>
              <w:bottom w:val="nil"/>
              <w:right w:val="nil"/>
            </w:tcBorders>
            <w:shd w:val="clear" w:color="auto" w:fill="auto"/>
            <w:vAlign w:val="center"/>
            <w:hideMark/>
          </w:tcPr>
          <w:p w:rsidR="00610D23" w:rsidRPr="00610D23" w:rsidRDefault="00610D23" w:rsidP="00610D23">
            <w:pPr>
              <w:rPr>
                <w:rFonts w:ascii="Arial" w:hAnsi="Arial" w:cs="Arial"/>
                <w:color w:val="000000"/>
                <w:sz w:val="22"/>
                <w:szCs w:val="22"/>
              </w:rPr>
            </w:pPr>
          </w:p>
        </w:tc>
      </w:tr>
      <w:tr w:rsidR="00610D23" w:rsidRPr="00610D23" w:rsidTr="00EA0224">
        <w:trPr>
          <w:trHeight w:val="576"/>
        </w:trPr>
        <w:tc>
          <w:tcPr>
            <w:tcW w:w="222" w:type="dxa"/>
            <w:tcBorders>
              <w:top w:val="nil"/>
              <w:left w:val="nil"/>
              <w:bottom w:val="nil"/>
              <w:right w:val="nil"/>
            </w:tcBorders>
            <w:shd w:val="clear" w:color="auto" w:fill="auto"/>
            <w:hideMark/>
          </w:tcPr>
          <w:p w:rsidR="00610D23" w:rsidRPr="00610D23" w:rsidRDefault="00610D23" w:rsidP="00610D23">
            <w:pPr>
              <w:jc w:val="center"/>
              <w:rPr>
                <w:sz w:val="20"/>
                <w:szCs w:val="20"/>
              </w:rPr>
            </w:pPr>
          </w:p>
        </w:tc>
        <w:tc>
          <w:tcPr>
            <w:tcW w:w="972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10D23" w:rsidRPr="00610D23" w:rsidRDefault="00610D23" w:rsidP="00610D23">
            <w:pPr>
              <w:rPr>
                <w:rFonts w:asciiTheme="minorHAnsi" w:hAnsiTheme="minorHAnsi" w:cs="Arial"/>
                <w:color w:val="000000"/>
                <w:sz w:val="20"/>
                <w:szCs w:val="22"/>
              </w:rPr>
            </w:pPr>
            <w:r w:rsidRPr="00610D23">
              <w:rPr>
                <w:rFonts w:asciiTheme="minorHAnsi" w:hAnsiTheme="minorHAnsi" w:cs="Arial"/>
                <w:b/>
                <w:bCs/>
                <w:color w:val="000000"/>
                <w:sz w:val="20"/>
                <w:szCs w:val="22"/>
              </w:rPr>
              <w:t>FRGSX</w:t>
            </w:r>
            <w:r w:rsidRPr="00610D23">
              <w:rPr>
                <w:rFonts w:asciiTheme="minorHAnsi" w:hAnsiTheme="minorHAnsi" w:cs="Arial"/>
                <w:color w:val="000000"/>
                <w:sz w:val="20"/>
                <w:szCs w:val="22"/>
              </w:rPr>
              <w:t>-Franklin Growth Series Class C- Strategy: The Fund seeks capital appreciation. The Fund primarily invests in equity securities that are leaders in their industries.</w:t>
            </w:r>
          </w:p>
        </w:tc>
        <w:tc>
          <w:tcPr>
            <w:tcW w:w="854" w:type="dxa"/>
            <w:tcBorders>
              <w:top w:val="nil"/>
              <w:left w:val="nil"/>
              <w:bottom w:val="nil"/>
              <w:right w:val="nil"/>
            </w:tcBorders>
            <w:shd w:val="clear" w:color="auto" w:fill="auto"/>
            <w:vAlign w:val="center"/>
            <w:hideMark/>
          </w:tcPr>
          <w:p w:rsidR="00610D23" w:rsidRPr="00610D23" w:rsidRDefault="00610D23" w:rsidP="00610D23">
            <w:pPr>
              <w:rPr>
                <w:rFonts w:ascii="Arial" w:hAnsi="Arial" w:cs="Arial"/>
                <w:color w:val="000000"/>
                <w:sz w:val="22"/>
                <w:szCs w:val="22"/>
              </w:rPr>
            </w:pPr>
          </w:p>
        </w:tc>
      </w:tr>
      <w:tr w:rsidR="00610D23" w:rsidRPr="00610D23" w:rsidTr="00EA0224">
        <w:trPr>
          <w:trHeight w:val="719"/>
        </w:trPr>
        <w:tc>
          <w:tcPr>
            <w:tcW w:w="222" w:type="dxa"/>
            <w:tcBorders>
              <w:top w:val="nil"/>
              <w:left w:val="nil"/>
              <w:bottom w:val="nil"/>
              <w:right w:val="nil"/>
            </w:tcBorders>
            <w:shd w:val="clear" w:color="auto" w:fill="auto"/>
            <w:hideMark/>
          </w:tcPr>
          <w:p w:rsidR="00610D23" w:rsidRPr="00610D23" w:rsidRDefault="00610D23" w:rsidP="00610D23">
            <w:pPr>
              <w:jc w:val="center"/>
              <w:rPr>
                <w:sz w:val="20"/>
                <w:szCs w:val="20"/>
              </w:rPr>
            </w:pPr>
          </w:p>
        </w:tc>
        <w:tc>
          <w:tcPr>
            <w:tcW w:w="9724" w:type="dxa"/>
            <w:gridSpan w:val="7"/>
            <w:tcBorders>
              <w:top w:val="single" w:sz="4" w:space="0" w:color="auto"/>
              <w:left w:val="single" w:sz="4" w:space="0" w:color="auto"/>
              <w:bottom w:val="single" w:sz="4" w:space="0" w:color="auto"/>
              <w:right w:val="single" w:sz="4" w:space="0" w:color="auto"/>
            </w:tcBorders>
            <w:shd w:val="clear" w:color="auto" w:fill="auto"/>
            <w:hideMark/>
          </w:tcPr>
          <w:p w:rsidR="00610D23" w:rsidRPr="00610D23" w:rsidRDefault="00610D23" w:rsidP="00610D23">
            <w:pPr>
              <w:rPr>
                <w:rFonts w:asciiTheme="minorHAnsi" w:hAnsiTheme="minorHAnsi" w:cs="Arial"/>
                <w:color w:val="000000"/>
                <w:sz w:val="20"/>
                <w:szCs w:val="22"/>
              </w:rPr>
            </w:pPr>
            <w:r w:rsidRPr="00610D23">
              <w:rPr>
                <w:rFonts w:asciiTheme="minorHAnsi" w:hAnsiTheme="minorHAnsi" w:cs="Arial"/>
                <w:b/>
                <w:bCs/>
                <w:color w:val="000000"/>
                <w:sz w:val="20"/>
                <w:szCs w:val="22"/>
              </w:rPr>
              <w:t>FRUGX</w:t>
            </w:r>
            <w:r w:rsidRPr="00610D23">
              <w:rPr>
                <w:rFonts w:asciiTheme="minorHAnsi" w:hAnsiTheme="minorHAnsi" w:cs="Arial"/>
                <w:color w:val="000000"/>
                <w:sz w:val="20"/>
                <w:szCs w:val="22"/>
              </w:rPr>
              <w:t>-Franklin US Government Securities Series Class C- Strategy: The Fund seeks income. Under normal market conditions, the Fund invests at least 80% of its net assets in U.S. government securities. The Fund presently invests substantially all of its assets in Government National Mortgage Association obligations (Ginnie Maes).</w:t>
            </w:r>
          </w:p>
        </w:tc>
        <w:tc>
          <w:tcPr>
            <w:tcW w:w="854" w:type="dxa"/>
            <w:tcBorders>
              <w:top w:val="nil"/>
              <w:left w:val="nil"/>
              <w:bottom w:val="nil"/>
              <w:right w:val="nil"/>
            </w:tcBorders>
            <w:shd w:val="clear" w:color="auto" w:fill="auto"/>
            <w:vAlign w:val="center"/>
            <w:hideMark/>
          </w:tcPr>
          <w:p w:rsidR="00610D23" w:rsidRPr="00610D23" w:rsidRDefault="00610D23" w:rsidP="00610D23">
            <w:pPr>
              <w:rPr>
                <w:rFonts w:ascii="Arial" w:hAnsi="Arial" w:cs="Arial"/>
                <w:color w:val="000000"/>
                <w:sz w:val="22"/>
                <w:szCs w:val="22"/>
              </w:rPr>
            </w:pPr>
          </w:p>
        </w:tc>
      </w:tr>
      <w:tr w:rsidR="00610D23" w:rsidRPr="00610D23" w:rsidTr="00EA0224">
        <w:trPr>
          <w:trHeight w:val="20"/>
        </w:trPr>
        <w:tc>
          <w:tcPr>
            <w:tcW w:w="222" w:type="dxa"/>
            <w:tcBorders>
              <w:top w:val="nil"/>
              <w:left w:val="nil"/>
              <w:bottom w:val="nil"/>
              <w:right w:val="nil"/>
            </w:tcBorders>
            <w:shd w:val="clear" w:color="auto" w:fill="auto"/>
            <w:hideMark/>
          </w:tcPr>
          <w:p w:rsidR="00610D23" w:rsidRPr="00610D23" w:rsidRDefault="00610D23" w:rsidP="00610D23">
            <w:pPr>
              <w:jc w:val="center"/>
              <w:rPr>
                <w:sz w:val="20"/>
                <w:szCs w:val="20"/>
              </w:rPr>
            </w:pPr>
          </w:p>
        </w:tc>
        <w:tc>
          <w:tcPr>
            <w:tcW w:w="9724" w:type="dxa"/>
            <w:gridSpan w:val="7"/>
            <w:tcBorders>
              <w:top w:val="single" w:sz="4" w:space="0" w:color="auto"/>
              <w:left w:val="single" w:sz="4" w:space="0" w:color="auto"/>
              <w:bottom w:val="single" w:sz="4" w:space="0" w:color="auto"/>
              <w:right w:val="single" w:sz="4" w:space="0" w:color="auto"/>
            </w:tcBorders>
            <w:shd w:val="clear" w:color="auto" w:fill="auto"/>
            <w:hideMark/>
          </w:tcPr>
          <w:p w:rsidR="00610D23" w:rsidRPr="00610D23" w:rsidRDefault="00610D23" w:rsidP="00610D23">
            <w:pPr>
              <w:spacing w:after="240"/>
              <w:rPr>
                <w:rFonts w:asciiTheme="minorHAnsi" w:hAnsiTheme="minorHAnsi" w:cs="Arial"/>
                <w:color w:val="000000"/>
                <w:sz w:val="20"/>
                <w:szCs w:val="22"/>
              </w:rPr>
            </w:pPr>
            <w:r w:rsidRPr="00610D23">
              <w:rPr>
                <w:rFonts w:asciiTheme="minorHAnsi" w:hAnsiTheme="minorHAnsi" w:cs="Arial"/>
                <w:b/>
                <w:bCs/>
                <w:color w:val="000000"/>
                <w:sz w:val="20"/>
                <w:szCs w:val="22"/>
              </w:rPr>
              <w:t>FCISX</w:t>
            </w:r>
            <w:r w:rsidRPr="00610D23">
              <w:rPr>
                <w:rFonts w:asciiTheme="minorHAnsi" w:hAnsiTheme="minorHAnsi" w:cs="Arial"/>
                <w:color w:val="000000"/>
                <w:sz w:val="20"/>
                <w:szCs w:val="22"/>
              </w:rPr>
              <w:t xml:space="preserve">-Franklin Income Series Class C- Strategy: The Fund seeks to maximize income while maintaining prospects for capital appreciation. The Fund will achieve this by investing in a diversified portfolio of debt and equity securities. </w:t>
            </w:r>
          </w:p>
        </w:tc>
        <w:tc>
          <w:tcPr>
            <w:tcW w:w="854" w:type="dxa"/>
            <w:tcBorders>
              <w:top w:val="nil"/>
              <w:left w:val="nil"/>
              <w:bottom w:val="nil"/>
              <w:right w:val="nil"/>
            </w:tcBorders>
            <w:shd w:val="clear" w:color="auto" w:fill="auto"/>
            <w:vAlign w:val="center"/>
            <w:hideMark/>
          </w:tcPr>
          <w:p w:rsidR="00610D23" w:rsidRPr="00610D23" w:rsidRDefault="00610D23" w:rsidP="00610D23">
            <w:pPr>
              <w:spacing w:after="240"/>
              <w:rPr>
                <w:rFonts w:ascii="Arial" w:hAnsi="Arial" w:cs="Arial"/>
                <w:color w:val="000000"/>
                <w:sz w:val="22"/>
                <w:szCs w:val="22"/>
              </w:rPr>
            </w:pPr>
          </w:p>
        </w:tc>
      </w:tr>
      <w:tr w:rsidR="00610D23" w:rsidRPr="00610D23" w:rsidTr="00EA0224">
        <w:trPr>
          <w:trHeight w:val="150"/>
        </w:trPr>
        <w:tc>
          <w:tcPr>
            <w:tcW w:w="222" w:type="dxa"/>
            <w:tcBorders>
              <w:top w:val="nil"/>
              <w:left w:val="nil"/>
              <w:bottom w:val="nil"/>
              <w:right w:val="nil"/>
            </w:tcBorders>
            <w:shd w:val="clear" w:color="auto" w:fill="auto"/>
            <w:hideMark/>
          </w:tcPr>
          <w:p w:rsidR="00610D23" w:rsidRPr="00610D23" w:rsidRDefault="00610D23" w:rsidP="00610D23">
            <w:pPr>
              <w:jc w:val="center"/>
              <w:rPr>
                <w:sz w:val="20"/>
                <w:szCs w:val="20"/>
              </w:rPr>
            </w:pPr>
          </w:p>
        </w:tc>
        <w:tc>
          <w:tcPr>
            <w:tcW w:w="914"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1609" w:type="dxa"/>
            <w:gridSpan w:val="2"/>
            <w:tcBorders>
              <w:top w:val="nil"/>
              <w:left w:val="nil"/>
              <w:bottom w:val="nil"/>
              <w:right w:val="nil"/>
            </w:tcBorders>
            <w:shd w:val="clear" w:color="auto" w:fill="auto"/>
            <w:hideMark/>
          </w:tcPr>
          <w:p w:rsidR="00610D23" w:rsidRPr="00610D23" w:rsidRDefault="00610D23" w:rsidP="00610D23">
            <w:pPr>
              <w:rPr>
                <w:sz w:val="20"/>
                <w:szCs w:val="20"/>
              </w:rPr>
            </w:pPr>
          </w:p>
        </w:tc>
        <w:tc>
          <w:tcPr>
            <w:tcW w:w="1723"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1789"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1789"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1900"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854" w:type="dxa"/>
            <w:tcBorders>
              <w:top w:val="nil"/>
              <w:left w:val="nil"/>
              <w:bottom w:val="nil"/>
              <w:right w:val="nil"/>
            </w:tcBorders>
            <w:shd w:val="clear" w:color="auto" w:fill="auto"/>
            <w:hideMark/>
          </w:tcPr>
          <w:p w:rsidR="00610D23" w:rsidRPr="00610D23" w:rsidRDefault="00610D23" w:rsidP="00610D23">
            <w:pPr>
              <w:rPr>
                <w:sz w:val="20"/>
                <w:szCs w:val="20"/>
              </w:rPr>
            </w:pPr>
          </w:p>
        </w:tc>
      </w:tr>
      <w:tr w:rsidR="00610D23" w:rsidRPr="00610D23" w:rsidTr="00EA0224">
        <w:trPr>
          <w:trHeight w:val="909"/>
        </w:trPr>
        <w:tc>
          <w:tcPr>
            <w:tcW w:w="10800" w:type="dxa"/>
            <w:gridSpan w:val="9"/>
            <w:tcBorders>
              <w:top w:val="nil"/>
              <w:left w:val="nil"/>
              <w:bottom w:val="nil"/>
              <w:right w:val="nil"/>
            </w:tcBorders>
            <w:shd w:val="clear" w:color="auto" w:fill="auto"/>
            <w:vAlign w:val="bottom"/>
            <w:hideMark/>
          </w:tcPr>
          <w:p w:rsidR="00610D23" w:rsidRPr="00610D23" w:rsidRDefault="00610D23" w:rsidP="00610D23">
            <w:pPr>
              <w:rPr>
                <w:rFonts w:ascii="Wingdings" w:hAnsi="Wingdings" w:cs="Arial"/>
                <w:color w:val="000000"/>
              </w:rPr>
            </w:pPr>
            <w:r w:rsidRPr="00610D23">
              <w:rPr>
                <w:rFonts w:ascii="Wingdings" w:hAnsi="Wingdings" w:cs="Arial"/>
                <w:color w:val="000000"/>
              </w:rPr>
              <w:lastRenderedPageBreak/>
              <w:t></w:t>
            </w:r>
            <w:r w:rsidRPr="00610D23">
              <w:rPr>
                <w:b/>
                <w:bCs/>
                <w:color w:val="000000"/>
              </w:rPr>
              <w:t xml:space="preserve"> Equipment, Furniture &amp; Vehicles</w:t>
            </w:r>
            <w:r w:rsidRPr="00610D23">
              <w:rPr>
                <w:rFonts w:ascii="Calibri" w:hAnsi="Calibri" w:cs="Arial"/>
                <w:color w:val="000000"/>
              </w:rPr>
              <w:t xml:space="preserve"> -We purchased $4,000 for new computer equipment and $21,894 for new Ford Taurus vehicle.</w:t>
            </w:r>
          </w:p>
        </w:tc>
      </w:tr>
      <w:tr w:rsidR="00610D23" w:rsidRPr="00610D23" w:rsidTr="00EA0224">
        <w:trPr>
          <w:trHeight w:val="300"/>
        </w:trPr>
        <w:tc>
          <w:tcPr>
            <w:tcW w:w="222" w:type="dxa"/>
            <w:tcBorders>
              <w:top w:val="nil"/>
              <w:left w:val="nil"/>
              <w:bottom w:val="nil"/>
              <w:right w:val="nil"/>
            </w:tcBorders>
            <w:shd w:val="clear" w:color="auto" w:fill="auto"/>
            <w:hideMark/>
          </w:tcPr>
          <w:p w:rsidR="00610D23" w:rsidRPr="00610D23" w:rsidRDefault="00610D23" w:rsidP="00610D23">
            <w:pPr>
              <w:rPr>
                <w:rFonts w:ascii="Wingdings" w:hAnsi="Wingdings" w:cs="Arial"/>
                <w:color w:val="000000"/>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0D23" w:rsidRPr="00610D23" w:rsidRDefault="00610D23" w:rsidP="00EA0224">
            <w:pPr>
              <w:jc w:val="center"/>
              <w:rPr>
                <w:rFonts w:ascii="Calibri" w:hAnsi="Calibri" w:cs="Arial"/>
                <w:b/>
                <w:bCs/>
                <w:color w:val="000000"/>
                <w:sz w:val="22"/>
                <w:szCs w:val="22"/>
              </w:rPr>
            </w:pPr>
            <w:r w:rsidRPr="00610D23">
              <w:rPr>
                <w:rFonts w:ascii="Calibri" w:hAnsi="Calibri" w:cs="Arial"/>
                <w:b/>
                <w:bCs/>
                <w:color w:val="000000"/>
                <w:sz w:val="22"/>
                <w:szCs w:val="22"/>
              </w:rPr>
              <w:t>Month in Service</w:t>
            </w:r>
          </w:p>
        </w:tc>
        <w:tc>
          <w:tcPr>
            <w:tcW w:w="16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10D23" w:rsidRPr="00610D23" w:rsidRDefault="00610D23" w:rsidP="00EA0224">
            <w:pPr>
              <w:jc w:val="center"/>
              <w:rPr>
                <w:rFonts w:ascii="Calibri" w:hAnsi="Calibri" w:cs="Arial"/>
                <w:b/>
                <w:bCs/>
                <w:color w:val="000000"/>
                <w:sz w:val="22"/>
                <w:szCs w:val="22"/>
              </w:rPr>
            </w:pPr>
            <w:r w:rsidRPr="00610D23">
              <w:rPr>
                <w:rFonts w:ascii="Calibri" w:hAnsi="Calibri" w:cs="Arial"/>
                <w:b/>
                <w:bCs/>
                <w:color w:val="000000"/>
                <w:sz w:val="22"/>
                <w:szCs w:val="22"/>
              </w:rPr>
              <w:t>Funding Source</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rsidR="00610D23" w:rsidRPr="00610D23" w:rsidRDefault="00610D23" w:rsidP="00EA0224">
            <w:pPr>
              <w:jc w:val="center"/>
              <w:rPr>
                <w:rFonts w:ascii="Calibri" w:hAnsi="Calibri" w:cs="Arial"/>
                <w:b/>
                <w:bCs/>
                <w:color w:val="000000"/>
                <w:sz w:val="22"/>
                <w:szCs w:val="22"/>
              </w:rPr>
            </w:pPr>
            <w:r w:rsidRPr="00610D23">
              <w:rPr>
                <w:rFonts w:ascii="Calibri" w:hAnsi="Calibri" w:cs="Arial"/>
                <w:b/>
                <w:bCs/>
                <w:color w:val="000000"/>
                <w:sz w:val="22"/>
                <w:szCs w:val="22"/>
              </w:rPr>
              <w:t>Supplier</w:t>
            </w:r>
          </w:p>
        </w:tc>
        <w:tc>
          <w:tcPr>
            <w:tcW w:w="3578" w:type="dxa"/>
            <w:gridSpan w:val="2"/>
            <w:tcBorders>
              <w:top w:val="single" w:sz="4" w:space="0" w:color="auto"/>
              <w:left w:val="nil"/>
              <w:bottom w:val="single" w:sz="4" w:space="0" w:color="auto"/>
              <w:right w:val="single" w:sz="4" w:space="0" w:color="auto"/>
            </w:tcBorders>
            <w:shd w:val="clear" w:color="auto" w:fill="auto"/>
            <w:vAlign w:val="center"/>
            <w:hideMark/>
          </w:tcPr>
          <w:p w:rsidR="00610D23" w:rsidRPr="00610D23" w:rsidRDefault="00610D23" w:rsidP="00EA0224">
            <w:pPr>
              <w:jc w:val="center"/>
              <w:rPr>
                <w:rFonts w:ascii="Calibri" w:hAnsi="Calibri" w:cs="Arial"/>
                <w:b/>
                <w:bCs/>
                <w:color w:val="000000"/>
                <w:sz w:val="22"/>
                <w:szCs w:val="22"/>
              </w:rPr>
            </w:pPr>
            <w:r w:rsidRPr="00610D23">
              <w:rPr>
                <w:rFonts w:ascii="Calibri" w:hAnsi="Calibri" w:cs="Arial"/>
                <w:b/>
                <w:bCs/>
                <w:color w:val="000000"/>
                <w:sz w:val="22"/>
                <w:szCs w:val="22"/>
              </w:rPr>
              <w:t>Description</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10D23" w:rsidRPr="00610D23" w:rsidRDefault="00610D23" w:rsidP="00EA0224">
            <w:pPr>
              <w:jc w:val="center"/>
              <w:rPr>
                <w:rFonts w:ascii="Calibri" w:hAnsi="Calibri" w:cs="Arial"/>
                <w:b/>
                <w:bCs/>
                <w:color w:val="000000"/>
                <w:sz w:val="22"/>
                <w:szCs w:val="22"/>
              </w:rPr>
            </w:pPr>
            <w:r w:rsidRPr="00610D23">
              <w:rPr>
                <w:rFonts w:ascii="Calibri" w:hAnsi="Calibri" w:cs="Arial"/>
                <w:b/>
                <w:bCs/>
                <w:color w:val="000000"/>
                <w:sz w:val="22"/>
                <w:szCs w:val="22"/>
              </w:rPr>
              <w:t>Cost</w:t>
            </w:r>
          </w:p>
        </w:tc>
        <w:tc>
          <w:tcPr>
            <w:tcW w:w="854" w:type="dxa"/>
            <w:tcBorders>
              <w:top w:val="nil"/>
              <w:left w:val="nil"/>
              <w:bottom w:val="nil"/>
              <w:right w:val="nil"/>
            </w:tcBorders>
            <w:shd w:val="clear" w:color="auto" w:fill="auto"/>
            <w:hideMark/>
          </w:tcPr>
          <w:p w:rsidR="00610D23" w:rsidRPr="00610D23" w:rsidRDefault="00610D23" w:rsidP="00610D23">
            <w:pPr>
              <w:jc w:val="center"/>
              <w:rPr>
                <w:rFonts w:ascii="Calibri" w:hAnsi="Calibri" w:cs="Arial"/>
                <w:b/>
                <w:bCs/>
                <w:color w:val="000000"/>
                <w:sz w:val="22"/>
                <w:szCs w:val="22"/>
              </w:rPr>
            </w:pPr>
          </w:p>
        </w:tc>
      </w:tr>
      <w:tr w:rsidR="00EA0224" w:rsidRPr="00610D23" w:rsidTr="00EA0224">
        <w:trPr>
          <w:trHeight w:val="600"/>
        </w:trPr>
        <w:tc>
          <w:tcPr>
            <w:tcW w:w="222"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0D23" w:rsidRPr="00610D23" w:rsidRDefault="00610D23" w:rsidP="00610D23">
            <w:pPr>
              <w:jc w:val="center"/>
              <w:rPr>
                <w:rFonts w:ascii="Arial" w:hAnsi="Arial" w:cs="Arial"/>
                <w:color w:val="000000"/>
                <w:sz w:val="22"/>
                <w:szCs w:val="22"/>
              </w:rPr>
            </w:pPr>
            <w:r w:rsidRPr="00610D23">
              <w:rPr>
                <w:rFonts w:ascii="Arial" w:hAnsi="Arial" w:cs="Arial"/>
                <w:color w:val="000000"/>
                <w:sz w:val="22"/>
                <w:szCs w:val="22"/>
              </w:rPr>
              <w:t>Mar-18</w:t>
            </w:r>
          </w:p>
        </w:tc>
        <w:tc>
          <w:tcPr>
            <w:tcW w:w="1609" w:type="dxa"/>
            <w:gridSpan w:val="2"/>
            <w:tcBorders>
              <w:top w:val="single" w:sz="4" w:space="0" w:color="auto"/>
              <w:left w:val="nil"/>
              <w:bottom w:val="single" w:sz="4" w:space="0" w:color="auto"/>
              <w:right w:val="single" w:sz="4" w:space="0" w:color="auto"/>
            </w:tcBorders>
            <w:shd w:val="clear" w:color="auto" w:fill="auto"/>
            <w:vAlign w:val="center"/>
            <w:hideMark/>
          </w:tcPr>
          <w:p w:rsidR="00610D23" w:rsidRPr="00610D23" w:rsidRDefault="00610D23" w:rsidP="00610D23">
            <w:pPr>
              <w:jc w:val="center"/>
              <w:rPr>
                <w:rFonts w:ascii="Arial" w:hAnsi="Arial" w:cs="Arial"/>
                <w:color w:val="000000"/>
                <w:sz w:val="22"/>
                <w:szCs w:val="22"/>
              </w:rPr>
            </w:pPr>
            <w:r w:rsidRPr="00610D23">
              <w:rPr>
                <w:rFonts w:ascii="Arial" w:hAnsi="Arial" w:cs="Arial"/>
                <w:color w:val="000000"/>
                <w:sz w:val="22"/>
                <w:szCs w:val="22"/>
              </w:rPr>
              <w:t>RHN</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rsidR="00610D23" w:rsidRPr="00610D23" w:rsidRDefault="00610D23" w:rsidP="00610D23">
            <w:pPr>
              <w:jc w:val="center"/>
              <w:rPr>
                <w:rFonts w:ascii="Arial" w:hAnsi="Arial" w:cs="Arial"/>
                <w:color w:val="000000"/>
                <w:sz w:val="16"/>
                <w:szCs w:val="16"/>
              </w:rPr>
            </w:pPr>
            <w:r w:rsidRPr="00610D23">
              <w:rPr>
                <w:rFonts w:ascii="Arial" w:hAnsi="Arial" w:cs="Arial"/>
                <w:color w:val="000000"/>
                <w:sz w:val="16"/>
                <w:szCs w:val="16"/>
              </w:rPr>
              <w:t xml:space="preserve"> Intelligent Technology Solutions </w:t>
            </w:r>
          </w:p>
        </w:tc>
        <w:tc>
          <w:tcPr>
            <w:tcW w:w="3578" w:type="dxa"/>
            <w:gridSpan w:val="2"/>
            <w:tcBorders>
              <w:top w:val="single" w:sz="4" w:space="0" w:color="auto"/>
              <w:left w:val="nil"/>
              <w:bottom w:val="single" w:sz="4" w:space="0" w:color="auto"/>
              <w:right w:val="single" w:sz="4" w:space="0" w:color="auto"/>
            </w:tcBorders>
            <w:shd w:val="clear" w:color="auto" w:fill="auto"/>
            <w:vAlign w:val="center"/>
            <w:hideMark/>
          </w:tcPr>
          <w:p w:rsidR="00610D23" w:rsidRPr="00610D23" w:rsidRDefault="00610D23" w:rsidP="00610D23">
            <w:pPr>
              <w:jc w:val="center"/>
              <w:rPr>
                <w:rFonts w:ascii="Arial" w:hAnsi="Arial" w:cs="Arial"/>
                <w:color w:val="000000"/>
                <w:sz w:val="22"/>
                <w:szCs w:val="22"/>
              </w:rPr>
            </w:pPr>
            <w:r w:rsidRPr="00610D23">
              <w:rPr>
                <w:rFonts w:ascii="Arial" w:hAnsi="Arial" w:cs="Arial"/>
                <w:color w:val="000000"/>
                <w:sz w:val="22"/>
                <w:szCs w:val="22"/>
              </w:rPr>
              <w:t>Dell Optiplex 7450</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10D23" w:rsidRPr="00610D23" w:rsidRDefault="00610D23" w:rsidP="00EA0224">
            <w:pPr>
              <w:jc w:val="center"/>
              <w:rPr>
                <w:rFonts w:ascii="Arial" w:hAnsi="Arial" w:cs="Arial"/>
                <w:color w:val="000000"/>
                <w:sz w:val="22"/>
                <w:szCs w:val="22"/>
              </w:rPr>
            </w:pPr>
            <w:r w:rsidRPr="00610D23">
              <w:rPr>
                <w:rFonts w:ascii="Arial" w:hAnsi="Arial" w:cs="Arial"/>
                <w:color w:val="000000"/>
                <w:sz w:val="22"/>
                <w:szCs w:val="22"/>
              </w:rPr>
              <w:t xml:space="preserve"> $2,094 </w:t>
            </w:r>
          </w:p>
        </w:tc>
        <w:tc>
          <w:tcPr>
            <w:tcW w:w="854" w:type="dxa"/>
            <w:tcBorders>
              <w:top w:val="nil"/>
              <w:left w:val="nil"/>
              <w:bottom w:val="nil"/>
              <w:right w:val="nil"/>
            </w:tcBorders>
            <w:shd w:val="clear" w:color="auto" w:fill="auto"/>
            <w:hideMark/>
          </w:tcPr>
          <w:p w:rsidR="00610D23" w:rsidRPr="00610D23" w:rsidRDefault="00610D23" w:rsidP="00610D23">
            <w:pPr>
              <w:jc w:val="center"/>
              <w:rPr>
                <w:rFonts w:ascii="Arial" w:hAnsi="Arial" w:cs="Arial"/>
                <w:color w:val="000000"/>
                <w:sz w:val="22"/>
                <w:szCs w:val="22"/>
              </w:rPr>
            </w:pPr>
          </w:p>
        </w:tc>
      </w:tr>
      <w:tr w:rsidR="00EA0224" w:rsidRPr="00610D23" w:rsidTr="00EA0224">
        <w:trPr>
          <w:trHeight w:val="600"/>
        </w:trPr>
        <w:tc>
          <w:tcPr>
            <w:tcW w:w="222"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0D23" w:rsidRPr="00610D23" w:rsidRDefault="00610D23" w:rsidP="00610D23">
            <w:pPr>
              <w:jc w:val="center"/>
              <w:rPr>
                <w:rFonts w:ascii="Arial" w:hAnsi="Arial" w:cs="Arial"/>
                <w:color w:val="000000"/>
                <w:sz w:val="22"/>
                <w:szCs w:val="22"/>
              </w:rPr>
            </w:pPr>
            <w:r w:rsidRPr="00610D23">
              <w:rPr>
                <w:rFonts w:ascii="Arial" w:hAnsi="Arial" w:cs="Arial"/>
                <w:color w:val="000000"/>
                <w:sz w:val="22"/>
                <w:szCs w:val="22"/>
              </w:rPr>
              <w:t>Mar-18</w:t>
            </w:r>
          </w:p>
        </w:tc>
        <w:tc>
          <w:tcPr>
            <w:tcW w:w="1609" w:type="dxa"/>
            <w:gridSpan w:val="2"/>
            <w:tcBorders>
              <w:top w:val="single" w:sz="4" w:space="0" w:color="auto"/>
              <w:left w:val="nil"/>
              <w:bottom w:val="single" w:sz="4" w:space="0" w:color="auto"/>
              <w:right w:val="single" w:sz="4" w:space="0" w:color="auto"/>
            </w:tcBorders>
            <w:shd w:val="clear" w:color="auto" w:fill="auto"/>
            <w:vAlign w:val="center"/>
            <w:hideMark/>
          </w:tcPr>
          <w:p w:rsidR="00610D23" w:rsidRPr="00610D23" w:rsidRDefault="00610D23" w:rsidP="00610D23">
            <w:pPr>
              <w:jc w:val="center"/>
              <w:rPr>
                <w:rFonts w:ascii="Arial" w:hAnsi="Arial" w:cs="Arial"/>
                <w:color w:val="000000"/>
                <w:sz w:val="22"/>
                <w:szCs w:val="22"/>
              </w:rPr>
            </w:pPr>
            <w:r w:rsidRPr="00610D23">
              <w:rPr>
                <w:rFonts w:ascii="Arial" w:hAnsi="Arial" w:cs="Arial"/>
                <w:color w:val="000000"/>
                <w:sz w:val="22"/>
                <w:szCs w:val="22"/>
              </w:rPr>
              <w:t>RHN</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rsidR="00610D23" w:rsidRPr="00610D23" w:rsidRDefault="00610D23" w:rsidP="00610D23">
            <w:pPr>
              <w:jc w:val="center"/>
              <w:rPr>
                <w:rFonts w:ascii="Arial" w:hAnsi="Arial" w:cs="Arial"/>
                <w:color w:val="000000"/>
                <w:sz w:val="16"/>
                <w:szCs w:val="16"/>
              </w:rPr>
            </w:pPr>
            <w:r w:rsidRPr="00610D23">
              <w:rPr>
                <w:rFonts w:ascii="Arial" w:hAnsi="Arial" w:cs="Arial"/>
                <w:color w:val="000000"/>
                <w:sz w:val="16"/>
                <w:szCs w:val="16"/>
              </w:rPr>
              <w:t xml:space="preserve"> Intelligent Technology Solutions </w:t>
            </w:r>
          </w:p>
        </w:tc>
        <w:tc>
          <w:tcPr>
            <w:tcW w:w="3578" w:type="dxa"/>
            <w:gridSpan w:val="2"/>
            <w:tcBorders>
              <w:top w:val="single" w:sz="4" w:space="0" w:color="auto"/>
              <w:left w:val="nil"/>
              <w:bottom w:val="single" w:sz="4" w:space="0" w:color="auto"/>
              <w:right w:val="single" w:sz="4" w:space="0" w:color="auto"/>
            </w:tcBorders>
            <w:shd w:val="clear" w:color="auto" w:fill="auto"/>
            <w:vAlign w:val="center"/>
            <w:hideMark/>
          </w:tcPr>
          <w:p w:rsidR="00610D23" w:rsidRPr="00610D23" w:rsidRDefault="00610D23" w:rsidP="00610D23">
            <w:pPr>
              <w:jc w:val="center"/>
              <w:rPr>
                <w:rFonts w:ascii="Arial" w:hAnsi="Arial" w:cs="Arial"/>
                <w:color w:val="000000"/>
                <w:sz w:val="22"/>
                <w:szCs w:val="22"/>
              </w:rPr>
            </w:pPr>
            <w:r w:rsidRPr="00610D23">
              <w:rPr>
                <w:rFonts w:ascii="Arial" w:hAnsi="Arial" w:cs="Arial"/>
                <w:color w:val="000000"/>
                <w:sz w:val="22"/>
                <w:szCs w:val="22"/>
              </w:rPr>
              <w:t>Dell Latitude Laptop</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10D23" w:rsidRPr="00610D23" w:rsidRDefault="00610D23" w:rsidP="00EA0224">
            <w:pPr>
              <w:jc w:val="center"/>
              <w:rPr>
                <w:rFonts w:ascii="Arial" w:hAnsi="Arial" w:cs="Arial"/>
                <w:color w:val="000000"/>
                <w:sz w:val="22"/>
                <w:szCs w:val="22"/>
              </w:rPr>
            </w:pPr>
            <w:r w:rsidRPr="00610D23">
              <w:rPr>
                <w:rFonts w:ascii="Arial" w:hAnsi="Arial" w:cs="Arial"/>
                <w:color w:val="000000"/>
                <w:sz w:val="22"/>
                <w:szCs w:val="22"/>
              </w:rPr>
              <w:t xml:space="preserve"> $1,010 </w:t>
            </w:r>
          </w:p>
        </w:tc>
        <w:tc>
          <w:tcPr>
            <w:tcW w:w="854" w:type="dxa"/>
            <w:tcBorders>
              <w:top w:val="nil"/>
              <w:left w:val="nil"/>
              <w:bottom w:val="nil"/>
              <w:right w:val="nil"/>
            </w:tcBorders>
            <w:shd w:val="clear" w:color="auto" w:fill="auto"/>
            <w:hideMark/>
          </w:tcPr>
          <w:p w:rsidR="00610D23" w:rsidRPr="00610D23" w:rsidRDefault="00610D23" w:rsidP="00610D23">
            <w:pPr>
              <w:jc w:val="center"/>
              <w:rPr>
                <w:rFonts w:ascii="Arial" w:hAnsi="Arial" w:cs="Arial"/>
                <w:color w:val="000000"/>
                <w:sz w:val="22"/>
                <w:szCs w:val="22"/>
              </w:rPr>
            </w:pPr>
          </w:p>
        </w:tc>
      </w:tr>
      <w:tr w:rsidR="00EA0224" w:rsidRPr="00610D23" w:rsidTr="00EA0224">
        <w:trPr>
          <w:trHeight w:val="600"/>
        </w:trPr>
        <w:tc>
          <w:tcPr>
            <w:tcW w:w="222"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0D23" w:rsidRPr="00610D23" w:rsidRDefault="00610D23" w:rsidP="00610D23">
            <w:pPr>
              <w:jc w:val="center"/>
              <w:rPr>
                <w:rFonts w:ascii="Arial" w:hAnsi="Arial" w:cs="Arial"/>
                <w:color w:val="000000"/>
                <w:sz w:val="22"/>
                <w:szCs w:val="22"/>
              </w:rPr>
            </w:pPr>
            <w:r w:rsidRPr="00610D23">
              <w:rPr>
                <w:rFonts w:ascii="Arial" w:hAnsi="Arial" w:cs="Arial"/>
                <w:color w:val="000000"/>
                <w:sz w:val="22"/>
                <w:szCs w:val="22"/>
              </w:rPr>
              <w:t>Mar-18</w:t>
            </w:r>
          </w:p>
        </w:tc>
        <w:tc>
          <w:tcPr>
            <w:tcW w:w="1609" w:type="dxa"/>
            <w:gridSpan w:val="2"/>
            <w:tcBorders>
              <w:top w:val="single" w:sz="4" w:space="0" w:color="auto"/>
              <w:left w:val="nil"/>
              <w:bottom w:val="single" w:sz="4" w:space="0" w:color="auto"/>
              <w:right w:val="single" w:sz="4" w:space="0" w:color="auto"/>
            </w:tcBorders>
            <w:shd w:val="clear" w:color="auto" w:fill="auto"/>
            <w:vAlign w:val="center"/>
            <w:hideMark/>
          </w:tcPr>
          <w:p w:rsidR="00610D23" w:rsidRPr="00610D23" w:rsidRDefault="00610D23" w:rsidP="00610D23">
            <w:pPr>
              <w:jc w:val="center"/>
              <w:rPr>
                <w:rFonts w:ascii="Arial" w:hAnsi="Arial" w:cs="Arial"/>
                <w:color w:val="000000"/>
                <w:sz w:val="22"/>
                <w:szCs w:val="22"/>
              </w:rPr>
            </w:pPr>
            <w:r w:rsidRPr="00610D23">
              <w:rPr>
                <w:rFonts w:ascii="Arial" w:hAnsi="Arial" w:cs="Arial"/>
                <w:color w:val="000000"/>
                <w:sz w:val="22"/>
                <w:szCs w:val="22"/>
              </w:rPr>
              <w:t>RHN</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rsidR="00610D23" w:rsidRPr="00610D23" w:rsidRDefault="00610D23" w:rsidP="00610D23">
            <w:pPr>
              <w:jc w:val="center"/>
              <w:rPr>
                <w:rFonts w:ascii="Arial" w:hAnsi="Arial" w:cs="Arial"/>
                <w:color w:val="000000"/>
                <w:sz w:val="16"/>
                <w:szCs w:val="16"/>
              </w:rPr>
            </w:pPr>
            <w:r w:rsidRPr="00610D23">
              <w:rPr>
                <w:rFonts w:ascii="Arial" w:hAnsi="Arial" w:cs="Arial"/>
                <w:color w:val="000000"/>
                <w:sz w:val="16"/>
                <w:szCs w:val="16"/>
              </w:rPr>
              <w:t xml:space="preserve"> Intelligent Technology Solutions </w:t>
            </w:r>
          </w:p>
        </w:tc>
        <w:tc>
          <w:tcPr>
            <w:tcW w:w="3578" w:type="dxa"/>
            <w:gridSpan w:val="2"/>
            <w:tcBorders>
              <w:top w:val="single" w:sz="4" w:space="0" w:color="auto"/>
              <w:left w:val="nil"/>
              <w:bottom w:val="single" w:sz="4" w:space="0" w:color="auto"/>
              <w:right w:val="single" w:sz="4" w:space="0" w:color="auto"/>
            </w:tcBorders>
            <w:shd w:val="clear" w:color="auto" w:fill="auto"/>
            <w:vAlign w:val="center"/>
            <w:hideMark/>
          </w:tcPr>
          <w:p w:rsidR="00610D23" w:rsidRPr="00610D23" w:rsidRDefault="00610D23" w:rsidP="00610D23">
            <w:pPr>
              <w:jc w:val="center"/>
              <w:rPr>
                <w:rFonts w:ascii="Arial" w:hAnsi="Arial" w:cs="Arial"/>
                <w:color w:val="000000"/>
                <w:sz w:val="22"/>
                <w:szCs w:val="22"/>
              </w:rPr>
            </w:pPr>
            <w:r w:rsidRPr="00610D23">
              <w:rPr>
                <w:rFonts w:ascii="Arial" w:hAnsi="Arial" w:cs="Arial"/>
                <w:color w:val="000000"/>
                <w:sz w:val="22"/>
                <w:szCs w:val="22"/>
              </w:rPr>
              <w:t>Samsung Galaxy Tablet</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10D23" w:rsidRPr="00610D23" w:rsidRDefault="00610D23" w:rsidP="00EA0224">
            <w:pPr>
              <w:jc w:val="center"/>
              <w:rPr>
                <w:rFonts w:ascii="Arial" w:hAnsi="Arial" w:cs="Arial"/>
                <w:color w:val="000000"/>
                <w:sz w:val="22"/>
                <w:szCs w:val="22"/>
              </w:rPr>
            </w:pPr>
            <w:r w:rsidRPr="00610D23">
              <w:rPr>
                <w:rFonts w:ascii="Arial" w:hAnsi="Arial" w:cs="Arial"/>
                <w:color w:val="000000"/>
                <w:sz w:val="22"/>
                <w:szCs w:val="22"/>
              </w:rPr>
              <w:t xml:space="preserve"> $</w:t>
            </w:r>
            <w:r w:rsidR="00EA0224">
              <w:rPr>
                <w:rFonts w:ascii="Arial" w:hAnsi="Arial" w:cs="Arial"/>
                <w:color w:val="000000"/>
                <w:sz w:val="22"/>
                <w:szCs w:val="22"/>
              </w:rPr>
              <w:t xml:space="preserve">  </w:t>
            </w:r>
            <w:r w:rsidRPr="00610D23">
              <w:rPr>
                <w:rFonts w:ascii="Arial" w:hAnsi="Arial" w:cs="Arial"/>
                <w:color w:val="000000"/>
                <w:sz w:val="22"/>
                <w:szCs w:val="22"/>
              </w:rPr>
              <w:t xml:space="preserve">896 </w:t>
            </w:r>
          </w:p>
        </w:tc>
        <w:tc>
          <w:tcPr>
            <w:tcW w:w="854" w:type="dxa"/>
            <w:tcBorders>
              <w:top w:val="nil"/>
              <w:left w:val="nil"/>
              <w:bottom w:val="nil"/>
              <w:right w:val="nil"/>
            </w:tcBorders>
            <w:shd w:val="clear" w:color="auto" w:fill="auto"/>
            <w:hideMark/>
          </w:tcPr>
          <w:p w:rsidR="00610D23" w:rsidRPr="00610D23" w:rsidRDefault="00610D23" w:rsidP="00610D23">
            <w:pPr>
              <w:jc w:val="center"/>
              <w:rPr>
                <w:rFonts w:ascii="Arial" w:hAnsi="Arial" w:cs="Arial"/>
                <w:color w:val="000000"/>
                <w:sz w:val="22"/>
                <w:szCs w:val="22"/>
              </w:rPr>
            </w:pPr>
          </w:p>
        </w:tc>
      </w:tr>
      <w:tr w:rsidR="00EA0224" w:rsidRPr="00610D23" w:rsidTr="00EA0224">
        <w:trPr>
          <w:trHeight w:val="600"/>
        </w:trPr>
        <w:tc>
          <w:tcPr>
            <w:tcW w:w="222"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0D23" w:rsidRPr="00610D23" w:rsidRDefault="00610D23" w:rsidP="00610D23">
            <w:pPr>
              <w:jc w:val="center"/>
              <w:rPr>
                <w:rFonts w:ascii="Arial" w:hAnsi="Arial" w:cs="Arial"/>
                <w:color w:val="000000"/>
                <w:sz w:val="22"/>
                <w:szCs w:val="22"/>
              </w:rPr>
            </w:pPr>
            <w:r w:rsidRPr="00610D23">
              <w:rPr>
                <w:rFonts w:ascii="Arial" w:hAnsi="Arial" w:cs="Arial"/>
                <w:color w:val="000000"/>
                <w:sz w:val="22"/>
                <w:szCs w:val="22"/>
              </w:rPr>
              <w:t>Apr-18</w:t>
            </w:r>
          </w:p>
        </w:tc>
        <w:tc>
          <w:tcPr>
            <w:tcW w:w="1609" w:type="dxa"/>
            <w:gridSpan w:val="2"/>
            <w:tcBorders>
              <w:top w:val="single" w:sz="4" w:space="0" w:color="auto"/>
              <w:left w:val="nil"/>
              <w:bottom w:val="single" w:sz="4" w:space="0" w:color="auto"/>
              <w:right w:val="single" w:sz="4" w:space="0" w:color="auto"/>
            </w:tcBorders>
            <w:shd w:val="clear" w:color="auto" w:fill="auto"/>
            <w:vAlign w:val="center"/>
            <w:hideMark/>
          </w:tcPr>
          <w:p w:rsidR="00610D23" w:rsidRPr="00610D23" w:rsidRDefault="00610D23" w:rsidP="00610D23">
            <w:pPr>
              <w:jc w:val="center"/>
              <w:rPr>
                <w:rFonts w:ascii="Arial" w:hAnsi="Arial" w:cs="Arial"/>
                <w:color w:val="000000"/>
                <w:sz w:val="22"/>
                <w:szCs w:val="22"/>
              </w:rPr>
            </w:pPr>
            <w:r w:rsidRPr="00610D23">
              <w:rPr>
                <w:rFonts w:ascii="Arial" w:hAnsi="Arial" w:cs="Arial"/>
                <w:color w:val="000000"/>
                <w:sz w:val="22"/>
                <w:szCs w:val="22"/>
              </w:rPr>
              <w:t>Agency</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rsidR="00610D23" w:rsidRPr="00610D23" w:rsidRDefault="00610D23" w:rsidP="00610D23">
            <w:pPr>
              <w:jc w:val="center"/>
              <w:rPr>
                <w:rFonts w:ascii="Arial" w:hAnsi="Arial" w:cs="Arial"/>
                <w:color w:val="000000"/>
                <w:sz w:val="20"/>
                <w:szCs w:val="20"/>
              </w:rPr>
            </w:pPr>
            <w:r w:rsidRPr="00610D23">
              <w:rPr>
                <w:rFonts w:ascii="Arial" w:hAnsi="Arial" w:cs="Arial"/>
                <w:color w:val="000000"/>
                <w:sz w:val="20"/>
                <w:szCs w:val="20"/>
              </w:rPr>
              <w:t xml:space="preserve"> Genesee Valley Ford </w:t>
            </w:r>
          </w:p>
        </w:tc>
        <w:tc>
          <w:tcPr>
            <w:tcW w:w="3578" w:type="dxa"/>
            <w:gridSpan w:val="2"/>
            <w:tcBorders>
              <w:top w:val="single" w:sz="4" w:space="0" w:color="auto"/>
              <w:left w:val="nil"/>
              <w:bottom w:val="single" w:sz="4" w:space="0" w:color="auto"/>
              <w:right w:val="single" w:sz="4" w:space="0" w:color="auto"/>
            </w:tcBorders>
            <w:shd w:val="clear" w:color="auto" w:fill="auto"/>
            <w:vAlign w:val="center"/>
            <w:hideMark/>
          </w:tcPr>
          <w:p w:rsidR="00610D23" w:rsidRPr="00610D23" w:rsidRDefault="00610D23" w:rsidP="00610D23">
            <w:pPr>
              <w:jc w:val="center"/>
              <w:rPr>
                <w:rFonts w:ascii="Arial" w:hAnsi="Arial" w:cs="Arial"/>
                <w:color w:val="000000"/>
                <w:sz w:val="22"/>
                <w:szCs w:val="22"/>
              </w:rPr>
            </w:pPr>
            <w:r w:rsidRPr="00610D23">
              <w:rPr>
                <w:rFonts w:ascii="Arial" w:hAnsi="Arial" w:cs="Arial"/>
                <w:color w:val="000000"/>
                <w:sz w:val="22"/>
                <w:szCs w:val="22"/>
              </w:rPr>
              <w:t>2018 Ford Taurus FWD SE</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10D23" w:rsidRPr="00610D23" w:rsidRDefault="00610D23" w:rsidP="00EA0224">
            <w:pPr>
              <w:jc w:val="center"/>
              <w:rPr>
                <w:rFonts w:ascii="Arial" w:hAnsi="Arial" w:cs="Arial"/>
                <w:color w:val="000000"/>
                <w:sz w:val="22"/>
                <w:szCs w:val="22"/>
              </w:rPr>
            </w:pPr>
            <w:r w:rsidRPr="00610D23">
              <w:rPr>
                <w:rFonts w:ascii="Arial" w:hAnsi="Arial" w:cs="Arial"/>
                <w:color w:val="000000"/>
                <w:sz w:val="22"/>
                <w:szCs w:val="22"/>
              </w:rPr>
              <w:t xml:space="preserve"> $21,894 </w:t>
            </w:r>
          </w:p>
        </w:tc>
        <w:tc>
          <w:tcPr>
            <w:tcW w:w="854" w:type="dxa"/>
            <w:tcBorders>
              <w:top w:val="nil"/>
              <w:left w:val="nil"/>
              <w:bottom w:val="nil"/>
              <w:right w:val="nil"/>
            </w:tcBorders>
            <w:shd w:val="clear" w:color="auto" w:fill="auto"/>
            <w:hideMark/>
          </w:tcPr>
          <w:p w:rsidR="00610D23" w:rsidRPr="00610D23" w:rsidRDefault="00610D23" w:rsidP="00610D23">
            <w:pPr>
              <w:jc w:val="center"/>
              <w:rPr>
                <w:rFonts w:ascii="Arial" w:hAnsi="Arial" w:cs="Arial"/>
                <w:color w:val="000000"/>
                <w:sz w:val="22"/>
                <w:szCs w:val="22"/>
              </w:rPr>
            </w:pPr>
          </w:p>
        </w:tc>
      </w:tr>
      <w:tr w:rsidR="00610D23" w:rsidRPr="00610D23" w:rsidTr="00EA0224">
        <w:trPr>
          <w:trHeight w:val="300"/>
        </w:trPr>
        <w:tc>
          <w:tcPr>
            <w:tcW w:w="222" w:type="dxa"/>
            <w:tcBorders>
              <w:top w:val="nil"/>
              <w:left w:val="nil"/>
              <w:bottom w:val="nil"/>
              <w:right w:val="single" w:sz="4" w:space="0" w:color="auto"/>
            </w:tcBorders>
            <w:shd w:val="clear" w:color="auto" w:fill="auto"/>
            <w:hideMark/>
          </w:tcPr>
          <w:p w:rsidR="00610D23" w:rsidRPr="00610D23" w:rsidRDefault="00610D23" w:rsidP="00610D23">
            <w:pPr>
              <w:rPr>
                <w:sz w:val="20"/>
                <w:szCs w:val="20"/>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0D23" w:rsidRPr="00610D23" w:rsidRDefault="00610D23" w:rsidP="00610D23">
            <w:pPr>
              <w:rPr>
                <w:sz w:val="20"/>
                <w:szCs w:val="20"/>
              </w:rPr>
            </w:pP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0D23" w:rsidRPr="00610D23" w:rsidRDefault="00610D23" w:rsidP="00610D23">
            <w:pPr>
              <w:jc w:val="center"/>
              <w:rPr>
                <w:sz w:val="20"/>
                <w:szCs w:val="20"/>
              </w:rPr>
            </w:pP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0D23" w:rsidRPr="00610D23" w:rsidRDefault="00610D23" w:rsidP="00610D23">
            <w:pPr>
              <w:jc w:val="center"/>
              <w:rPr>
                <w:sz w:val="20"/>
                <w:szCs w:val="20"/>
              </w:rPr>
            </w:pP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0D23" w:rsidRPr="00610D23" w:rsidRDefault="00610D23" w:rsidP="00610D23">
            <w:pPr>
              <w:jc w:val="center"/>
              <w:rPr>
                <w:sz w:val="20"/>
                <w:szCs w:val="20"/>
              </w:rPr>
            </w:pPr>
          </w:p>
        </w:tc>
        <w:tc>
          <w:tcPr>
            <w:tcW w:w="1789" w:type="dxa"/>
            <w:tcBorders>
              <w:top w:val="single" w:sz="4" w:space="0" w:color="auto"/>
              <w:left w:val="single" w:sz="4" w:space="0" w:color="auto"/>
              <w:bottom w:val="single" w:sz="4" w:space="0" w:color="auto"/>
              <w:right w:val="single" w:sz="4" w:space="0" w:color="auto"/>
            </w:tcBorders>
            <w:shd w:val="clear" w:color="auto" w:fill="auto"/>
            <w:hideMark/>
          </w:tcPr>
          <w:p w:rsidR="00610D23" w:rsidRPr="00610D23" w:rsidRDefault="00610D23" w:rsidP="00610D23">
            <w:pPr>
              <w:jc w:val="right"/>
              <w:rPr>
                <w:rFonts w:ascii="Arial" w:hAnsi="Arial" w:cs="Arial"/>
                <w:color w:val="000000"/>
                <w:sz w:val="22"/>
                <w:szCs w:val="22"/>
              </w:rPr>
            </w:pPr>
            <w:r w:rsidRPr="00610D23">
              <w:rPr>
                <w:rFonts w:ascii="Arial" w:hAnsi="Arial" w:cs="Arial"/>
                <w:color w:val="000000"/>
                <w:sz w:val="22"/>
                <w:szCs w:val="22"/>
              </w:rPr>
              <w:t>Total</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610D23" w:rsidRPr="00610D23" w:rsidRDefault="00610D23" w:rsidP="00EA0224">
            <w:pPr>
              <w:rPr>
                <w:rFonts w:ascii="Arial" w:hAnsi="Arial" w:cs="Arial"/>
                <w:color w:val="000000"/>
                <w:sz w:val="22"/>
                <w:szCs w:val="22"/>
              </w:rPr>
            </w:pPr>
            <w:r w:rsidRPr="00610D23">
              <w:rPr>
                <w:rFonts w:ascii="Arial" w:hAnsi="Arial" w:cs="Arial"/>
                <w:color w:val="000000"/>
                <w:sz w:val="22"/>
                <w:szCs w:val="22"/>
              </w:rPr>
              <w:t xml:space="preserve"> </w:t>
            </w:r>
            <w:r w:rsidR="00EA0224">
              <w:rPr>
                <w:rFonts w:ascii="Arial" w:hAnsi="Arial" w:cs="Arial"/>
                <w:color w:val="000000"/>
                <w:sz w:val="22"/>
                <w:szCs w:val="22"/>
              </w:rPr>
              <w:t xml:space="preserve">      </w:t>
            </w:r>
            <w:r w:rsidRPr="00610D23">
              <w:rPr>
                <w:rFonts w:ascii="Arial" w:hAnsi="Arial" w:cs="Arial"/>
                <w:color w:val="000000"/>
                <w:sz w:val="22"/>
                <w:szCs w:val="22"/>
              </w:rPr>
              <w:t xml:space="preserve">$25,894 </w:t>
            </w:r>
          </w:p>
        </w:tc>
        <w:tc>
          <w:tcPr>
            <w:tcW w:w="854" w:type="dxa"/>
            <w:tcBorders>
              <w:top w:val="nil"/>
              <w:left w:val="nil"/>
              <w:bottom w:val="nil"/>
              <w:right w:val="nil"/>
            </w:tcBorders>
            <w:shd w:val="clear" w:color="auto" w:fill="auto"/>
            <w:hideMark/>
          </w:tcPr>
          <w:p w:rsidR="00610D23" w:rsidRPr="00610D23" w:rsidRDefault="00610D23" w:rsidP="00610D23">
            <w:pPr>
              <w:rPr>
                <w:rFonts w:ascii="Arial" w:hAnsi="Arial" w:cs="Arial"/>
                <w:color w:val="000000"/>
                <w:sz w:val="22"/>
                <w:szCs w:val="22"/>
              </w:rPr>
            </w:pPr>
          </w:p>
        </w:tc>
      </w:tr>
      <w:tr w:rsidR="00610D23" w:rsidRPr="00610D23" w:rsidTr="00EA0224">
        <w:trPr>
          <w:trHeight w:val="300"/>
        </w:trPr>
        <w:tc>
          <w:tcPr>
            <w:tcW w:w="222"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914" w:type="dxa"/>
            <w:tcBorders>
              <w:top w:val="single" w:sz="4" w:space="0" w:color="auto"/>
              <w:left w:val="nil"/>
              <w:bottom w:val="nil"/>
              <w:right w:val="nil"/>
            </w:tcBorders>
            <w:shd w:val="clear" w:color="auto" w:fill="auto"/>
            <w:vAlign w:val="center"/>
            <w:hideMark/>
          </w:tcPr>
          <w:p w:rsidR="00610D23" w:rsidRPr="00610D23" w:rsidRDefault="00610D23" w:rsidP="00610D23">
            <w:pPr>
              <w:rPr>
                <w:sz w:val="20"/>
                <w:szCs w:val="20"/>
              </w:rPr>
            </w:pPr>
          </w:p>
        </w:tc>
        <w:tc>
          <w:tcPr>
            <w:tcW w:w="1609" w:type="dxa"/>
            <w:gridSpan w:val="2"/>
            <w:tcBorders>
              <w:top w:val="single" w:sz="4" w:space="0" w:color="auto"/>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1723" w:type="dxa"/>
            <w:tcBorders>
              <w:top w:val="single" w:sz="4" w:space="0" w:color="auto"/>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1789" w:type="dxa"/>
            <w:tcBorders>
              <w:top w:val="single" w:sz="4" w:space="0" w:color="auto"/>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1789" w:type="dxa"/>
            <w:tcBorders>
              <w:top w:val="single" w:sz="4" w:space="0" w:color="auto"/>
              <w:left w:val="nil"/>
              <w:bottom w:val="nil"/>
              <w:right w:val="nil"/>
            </w:tcBorders>
            <w:shd w:val="clear" w:color="auto" w:fill="auto"/>
            <w:hideMark/>
          </w:tcPr>
          <w:p w:rsidR="00610D23" w:rsidRPr="00610D23" w:rsidRDefault="00610D23" w:rsidP="00610D23">
            <w:pPr>
              <w:jc w:val="center"/>
              <w:rPr>
                <w:sz w:val="20"/>
                <w:szCs w:val="20"/>
              </w:rPr>
            </w:pPr>
          </w:p>
        </w:tc>
        <w:tc>
          <w:tcPr>
            <w:tcW w:w="1900" w:type="dxa"/>
            <w:tcBorders>
              <w:top w:val="single" w:sz="4" w:space="0" w:color="auto"/>
              <w:left w:val="nil"/>
              <w:bottom w:val="nil"/>
              <w:right w:val="nil"/>
            </w:tcBorders>
            <w:shd w:val="clear" w:color="auto" w:fill="auto"/>
            <w:hideMark/>
          </w:tcPr>
          <w:p w:rsidR="00610D23" w:rsidRPr="00610D23" w:rsidRDefault="00610D23" w:rsidP="00610D23">
            <w:pPr>
              <w:jc w:val="right"/>
              <w:rPr>
                <w:sz w:val="20"/>
                <w:szCs w:val="20"/>
              </w:rPr>
            </w:pPr>
          </w:p>
        </w:tc>
        <w:tc>
          <w:tcPr>
            <w:tcW w:w="854" w:type="dxa"/>
            <w:tcBorders>
              <w:top w:val="nil"/>
              <w:left w:val="nil"/>
              <w:bottom w:val="nil"/>
              <w:right w:val="nil"/>
            </w:tcBorders>
            <w:shd w:val="clear" w:color="auto" w:fill="auto"/>
            <w:hideMark/>
          </w:tcPr>
          <w:p w:rsidR="00610D23" w:rsidRPr="00610D23" w:rsidRDefault="00610D23" w:rsidP="00610D23">
            <w:pPr>
              <w:rPr>
                <w:sz w:val="20"/>
                <w:szCs w:val="20"/>
              </w:rPr>
            </w:pPr>
          </w:p>
        </w:tc>
      </w:tr>
      <w:tr w:rsidR="00610D23" w:rsidRPr="00610D23" w:rsidTr="00EA0224">
        <w:trPr>
          <w:trHeight w:val="225"/>
        </w:trPr>
        <w:tc>
          <w:tcPr>
            <w:tcW w:w="222"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914"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1609" w:type="dxa"/>
            <w:gridSpan w:val="2"/>
            <w:tcBorders>
              <w:top w:val="nil"/>
              <w:left w:val="nil"/>
              <w:bottom w:val="nil"/>
              <w:right w:val="nil"/>
            </w:tcBorders>
            <w:shd w:val="clear" w:color="auto" w:fill="auto"/>
            <w:hideMark/>
          </w:tcPr>
          <w:p w:rsidR="00610D23" w:rsidRPr="00610D23" w:rsidRDefault="00610D23" w:rsidP="00610D23">
            <w:pPr>
              <w:rPr>
                <w:sz w:val="20"/>
                <w:szCs w:val="20"/>
              </w:rPr>
            </w:pPr>
          </w:p>
        </w:tc>
        <w:tc>
          <w:tcPr>
            <w:tcW w:w="1723"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1789"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1789"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1900" w:type="dxa"/>
            <w:tcBorders>
              <w:top w:val="nil"/>
              <w:left w:val="nil"/>
              <w:bottom w:val="nil"/>
              <w:right w:val="nil"/>
            </w:tcBorders>
            <w:shd w:val="clear" w:color="auto" w:fill="auto"/>
            <w:hideMark/>
          </w:tcPr>
          <w:p w:rsidR="00610D23" w:rsidRPr="00610D23" w:rsidRDefault="00610D23" w:rsidP="00610D23">
            <w:pPr>
              <w:rPr>
                <w:sz w:val="20"/>
                <w:szCs w:val="20"/>
              </w:rPr>
            </w:pPr>
          </w:p>
        </w:tc>
        <w:tc>
          <w:tcPr>
            <w:tcW w:w="854" w:type="dxa"/>
            <w:tcBorders>
              <w:top w:val="nil"/>
              <w:left w:val="nil"/>
              <w:bottom w:val="nil"/>
              <w:right w:val="nil"/>
            </w:tcBorders>
            <w:shd w:val="clear" w:color="auto" w:fill="auto"/>
            <w:hideMark/>
          </w:tcPr>
          <w:p w:rsidR="00610D23" w:rsidRPr="00610D23" w:rsidRDefault="00610D23" w:rsidP="00610D23">
            <w:pPr>
              <w:rPr>
                <w:sz w:val="20"/>
                <w:szCs w:val="20"/>
              </w:rPr>
            </w:pPr>
          </w:p>
        </w:tc>
      </w:tr>
      <w:tr w:rsidR="00610D23" w:rsidRPr="00610D23" w:rsidTr="00EA0224">
        <w:trPr>
          <w:trHeight w:val="1050"/>
        </w:trPr>
        <w:tc>
          <w:tcPr>
            <w:tcW w:w="10800" w:type="dxa"/>
            <w:gridSpan w:val="9"/>
            <w:tcBorders>
              <w:top w:val="nil"/>
              <w:left w:val="nil"/>
              <w:bottom w:val="nil"/>
              <w:right w:val="nil"/>
            </w:tcBorders>
            <w:shd w:val="clear" w:color="auto" w:fill="auto"/>
            <w:hideMark/>
          </w:tcPr>
          <w:p w:rsidR="00610D23" w:rsidRPr="00610D23" w:rsidRDefault="00610D23" w:rsidP="00610D23">
            <w:pPr>
              <w:rPr>
                <w:rFonts w:ascii="Wingdings" w:hAnsi="Wingdings" w:cs="Arial"/>
                <w:color w:val="000000"/>
              </w:rPr>
            </w:pPr>
            <w:r w:rsidRPr="00610D23">
              <w:rPr>
                <w:rFonts w:ascii="Wingdings" w:hAnsi="Wingdings" w:cs="Arial"/>
                <w:color w:val="000000"/>
              </w:rPr>
              <w:t></w:t>
            </w:r>
            <w:r w:rsidRPr="00610D23">
              <w:rPr>
                <w:b/>
                <w:bCs/>
                <w:color w:val="000000"/>
              </w:rPr>
              <w:t xml:space="preserve">Accounts Payable - </w:t>
            </w:r>
            <w:r w:rsidRPr="00610D23">
              <w:rPr>
                <w:rFonts w:ascii="Calibri" w:hAnsi="Calibri" w:cs="Arial"/>
                <w:color w:val="000000"/>
              </w:rPr>
              <w:t xml:space="preserve">At June 30, 2018, accounts payable lability is $36,245 and all AP liability is being paid timely within 28 days except CSP Clinical Services which gets paid once NYS pays CCCHC. Amount due to iHeart Media for Tobacco-Free advertising was $18,385. </w:t>
            </w:r>
          </w:p>
        </w:tc>
      </w:tr>
      <w:tr w:rsidR="00610D23" w:rsidRPr="00610D23" w:rsidTr="00EA0224">
        <w:trPr>
          <w:trHeight w:val="195"/>
        </w:trPr>
        <w:tc>
          <w:tcPr>
            <w:tcW w:w="222" w:type="dxa"/>
            <w:tcBorders>
              <w:top w:val="nil"/>
              <w:left w:val="nil"/>
              <w:bottom w:val="nil"/>
              <w:right w:val="nil"/>
            </w:tcBorders>
            <w:shd w:val="clear" w:color="auto" w:fill="auto"/>
            <w:vAlign w:val="center"/>
            <w:hideMark/>
          </w:tcPr>
          <w:p w:rsidR="00610D23" w:rsidRPr="00610D23" w:rsidRDefault="00610D23" w:rsidP="00610D23">
            <w:pPr>
              <w:rPr>
                <w:rFonts w:ascii="Wingdings" w:hAnsi="Wingdings" w:cs="Arial"/>
                <w:color w:val="000000"/>
              </w:rPr>
            </w:pPr>
          </w:p>
        </w:tc>
        <w:tc>
          <w:tcPr>
            <w:tcW w:w="914" w:type="dxa"/>
            <w:tcBorders>
              <w:top w:val="nil"/>
              <w:left w:val="nil"/>
              <w:bottom w:val="nil"/>
              <w:right w:val="nil"/>
            </w:tcBorders>
            <w:shd w:val="clear" w:color="auto" w:fill="auto"/>
            <w:vAlign w:val="center"/>
            <w:hideMark/>
          </w:tcPr>
          <w:p w:rsidR="00610D23" w:rsidRPr="00610D23" w:rsidRDefault="00610D23" w:rsidP="00610D23">
            <w:pPr>
              <w:rPr>
                <w:sz w:val="20"/>
                <w:szCs w:val="20"/>
              </w:rPr>
            </w:pPr>
          </w:p>
        </w:tc>
        <w:tc>
          <w:tcPr>
            <w:tcW w:w="1609" w:type="dxa"/>
            <w:gridSpan w:val="2"/>
            <w:tcBorders>
              <w:top w:val="nil"/>
              <w:left w:val="nil"/>
              <w:bottom w:val="nil"/>
              <w:right w:val="nil"/>
            </w:tcBorders>
            <w:shd w:val="clear" w:color="auto" w:fill="auto"/>
            <w:vAlign w:val="center"/>
            <w:hideMark/>
          </w:tcPr>
          <w:p w:rsidR="00610D23" w:rsidRPr="00610D23" w:rsidRDefault="00610D23" w:rsidP="00610D23">
            <w:pPr>
              <w:rPr>
                <w:sz w:val="20"/>
                <w:szCs w:val="20"/>
              </w:rPr>
            </w:pPr>
          </w:p>
        </w:tc>
        <w:tc>
          <w:tcPr>
            <w:tcW w:w="1723"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1789" w:type="dxa"/>
            <w:tcBorders>
              <w:top w:val="nil"/>
              <w:left w:val="nil"/>
              <w:bottom w:val="nil"/>
              <w:right w:val="nil"/>
            </w:tcBorders>
            <w:shd w:val="clear" w:color="auto" w:fill="auto"/>
            <w:vAlign w:val="center"/>
            <w:hideMark/>
          </w:tcPr>
          <w:p w:rsidR="00610D23" w:rsidRPr="00610D23" w:rsidRDefault="00610D23" w:rsidP="00610D23">
            <w:pPr>
              <w:rPr>
                <w:sz w:val="20"/>
                <w:szCs w:val="20"/>
              </w:rPr>
            </w:pPr>
          </w:p>
        </w:tc>
        <w:tc>
          <w:tcPr>
            <w:tcW w:w="1900" w:type="dxa"/>
            <w:tcBorders>
              <w:top w:val="nil"/>
              <w:left w:val="nil"/>
              <w:bottom w:val="nil"/>
              <w:right w:val="nil"/>
            </w:tcBorders>
            <w:shd w:val="clear" w:color="auto" w:fill="auto"/>
            <w:vAlign w:val="center"/>
            <w:hideMark/>
          </w:tcPr>
          <w:p w:rsidR="00610D23" w:rsidRPr="00610D23" w:rsidRDefault="00610D23" w:rsidP="00610D23">
            <w:pPr>
              <w:rPr>
                <w:sz w:val="20"/>
                <w:szCs w:val="20"/>
              </w:rPr>
            </w:pPr>
          </w:p>
        </w:tc>
        <w:tc>
          <w:tcPr>
            <w:tcW w:w="854" w:type="dxa"/>
            <w:tcBorders>
              <w:top w:val="nil"/>
              <w:left w:val="nil"/>
              <w:bottom w:val="nil"/>
              <w:right w:val="nil"/>
            </w:tcBorders>
            <w:shd w:val="clear" w:color="auto" w:fill="auto"/>
            <w:vAlign w:val="center"/>
            <w:hideMark/>
          </w:tcPr>
          <w:p w:rsidR="00610D23" w:rsidRPr="00610D23" w:rsidRDefault="00610D23" w:rsidP="00610D23">
            <w:pPr>
              <w:rPr>
                <w:sz w:val="20"/>
                <w:szCs w:val="20"/>
              </w:rPr>
            </w:pPr>
          </w:p>
        </w:tc>
      </w:tr>
      <w:tr w:rsidR="00610D23" w:rsidRPr="00610D23" w:rsidTr="00EA0224">
        <w:trPr>
          <w:trHeight w:val="660"/>
        </w:trPr>
        <w:tc>
          <w:tcPr>
            <w:tcW w:w="10800" w:type="dxa"/>
            <w:gridSpan w:val="9"/>
            <w:tcBorders>
              <w:top w:val="nil"/>
              <w:left w:val="nil"/>
              <w:bottom w:val="nil"/>
              <w:right w:val="nil"/>
            </w:tcBorders>
            <w:shd w:val="clear" w:color="auto" w:fill="auto"/>
            <w:vAlign w:val="bottom"/>
            <w:hideMark/>
          </w:tcPr>
          <w:p w:rsidR="00610D23" w:rsidRPr="00610D23" w:rsidRDefault="00610D23" w:rsidP="00610D23">
            <w:pPr>
              <w:rPr>
                <w:rFonts w:ascii="Wingdings" w:hAnsi="Wingdings" w:cs="Arial"/>
                <w:color w:val="000000"/>
              </w:rPr>
            </w:pPr>
            <w:r w:rsidRPr="00610D23">
              <w:rPr>
                <w:rFonts w:ascii="Wingdings" w:hAnsi="Wingdings" w:cs="Arial"/>
                <w:color w:val="000000"/>
              </w:rPr>
              <w:t></w:t>
            </w:r>
            <w:r w:rsidRPr="00610D23">
              <w:rPr>
                <w:color w:val="000000"/>
              </w:rPr>
              <w:t xml:space="preserve"> </w:t>
            </w:r>
            <w:r w:rsidRPr="00610D23">
              <w:rPr>
                <w:b/>
                <w:bCs/>
                <w:color w:val="000000"/>
              </w:rPr>
              <w:t>Line of Credit</w:t>
            </w:r>
            <w:r w:rsidRPr="00610D23">
              <w:rPr>
                <w:rFonts w:ascii="Calibri" w:hAnsi="Calibri" w:cs="Arial"/>
                <w:color w:val="000000"/>
              </w:rPr>
              <w:t xml:space="preserve"> - Received notification from The Bank of Greene County. Bank renewed our $100,000 line for another twelve months until August 1, 2018. Request recently submitted to renew line for another twelve months.</w:t>
            </w:r>
          </w:p>
        </w:tc>
      </w:tr>
      <w:tr w:rsidR="00610D23" w:rsidRPr="00610D23" w:rsidTr="00EA0224">
        <w:trPr>
          <w:trHeight w:val="315"/>
        </w:trPr>
        <w:tc>
          <w:tcPr>
            <w:tcW w:w="222" w:type="dxa"/>
            <w:tcBorders>
              <w:top w:val="nil"/>
              <w:left w:val="nil"/>
              <w:bottom w:val="nil"/>
              <w:right w:val="nil"/>
            </w:tcBorders>
            <w:shd w:val="clear" w:color="auto" w:fill="auto"/>
            <w:vAlign w:val="center"/>
            <w:hideMark/>
          </w:tcPr>
          <w:p w:rsidR="00610D23" w:rsidRPr="00610D23" w:rsidRDefault="00610D23" w:rsidP="00610D23">
            <w:pPr>
              <w:rPr>
                <w:rFonts w:ascii="Wingdings" w:hAnsi="Wingdings" w:cs="Arial"/>
                <w:color w:val="000000"/>
              </w:rPr>
            </w:pPr>
          </w:p>
        </w:tc>
        <w:tc>
          <w:tcPr>
            <w:tcW w:w="914" w:type="dxa"/>
            <w:tcBorders>
              <w:top w:val="nil"/>
              <w:left w:val="nil"/>
              <w:bottom w:val="nil"/>
              <w:right w:val="nil"/>
            </w:tcBorders>
            <w:shd w:val="clear" w:color="auto" w:fill="auto"/>
            <w:vAlign w:val="center"/>
            <w:hideMark/>
          </w:tcPr>
          <w:p w:rsidR="00610D23" w:rsidRPr="00610D23" w:rsidRDefault="00610D23" w:rsidP="00610D23">
            <w:pPr>
              <w:rPr>
                <w:sz w:val="20"/>
                <w:szCs w:val="20"/>
              </w:rPr>
            </w:pPr>
          </w:p>
        </w:tc>
        <w:tc>
          <w:tcPr>
            <w:tcW w:w="1609" w:type="dxa"/>
            <w:gridSpan w:val="2"/>
            <w:tcBorders>
              <w:top w:val="nil"/>
              <w:left w:val="nil"/>
              <w:bottom w:val="nil"/>
              <w:right w:val="nil"/>
            </w:tcBorders>
            <w:shd w:val="clear" w:color="auto" w:fill="auto"/>
            <w:vAlign w:val="center"/>
            <w:hideMark/>
          </w:tcPr>
          <w:p w:rsidR="00610D23" w:rsidRPr="00610D23" w:rsidRDefault="00610D23" w:rsidP="00610D23">
            <w:pPr>
              <w:rPr>
                <w:sz w:val="20"/>
                <w:szCs w:val="20"/>
              </w:rPr>
            </w:pPr>
          </w:p>
        </w:tc>
        <w:tc>
          <w:tcPr>
            <w:tcW w:w="1723"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1789" w:type="dxa"/>
            <w:tcBorders>
              <w:top w:val="nil"/>
              <w:left w:val="nil"/>
              <w:bottom w:val="nil"/>
              <w:right w:val="nil"/>
            </w:tcBorders>
            <w:shd w:val="clear" w:color="auto" w:fill="auto"/>
            <w:vAlign w:val="center"/>
            <w:hideMark/>
          </w:tcPr>
          <w:p w:rsidR="00610D23" w:rsidRPr="00610D23" w:rsidRDefault="00610D23" w:rsidP="00610D23">
            <w:pPr>
              <w:rPr>
                <w:sz w:val="20"/>
                <w:szCs w:val="20"/>
              </w:rPr>
            </w:pPr>
          </w:p>
        </w:tc>
        <w:tc>
          <w:tcPr>
            <w:tcW w:w="1900" w:type="dxa"/>
            <w:tcBorders>
              <w:top w:val="nil"/>
              <w:left w:val="nil"/>
              <w:bottom w:val="nil"/>
              <w:right w:val="nil"/>
            </w:tcBorders>
            <w:shd w:val="clear" w:color="auto" w:fill="auto"/>
            <w:vAlign w:val="center"/>
            <w:hideMark/>
          </w:tcPr>
          <w:p w:rsidR="00610D23" w:rsidRPr="00610D23" w:rsidRDefault="00610D23" w:rsidP="00610D23">
            <w:pPr>
              <w:rPr>
                <w:sz w:val="20"/>
                <w:szCs w:val="20"/>
              </w:rPr>
            </w:pPr>
          </w:p>
        </w:tc>
        <w:tc>
          <w:tcPr>
            <w:tcW w:w="854" w:type="dxa"/>
            <w:tcBorders>
              <w:top w:val="nil"/>
              <w:left w:val="nil"/>
              <w:bottom w:val="nil"/>
              <w:right w:val="nil"/>
            </w:tcBorders>
            <w:shd w:val="clear" w:color="auto" w:fill="auto"/>
            <w:vAlign w:val="center"/>
            <w:hideMark/>
          </w:tcPr>
          <w:p w:rsidR="00610D23" w:rsidRPr="00610D23" w:rsidRDefault="00610D23" w:rsidP="00610D23">
            <w:pPr>
              <w:rPr>
                <w:sz w:val="20"/>
                <w:szCs w:val="20"/>
              </w:rPr>
            </w:pPr>
          </w:p>
        </w:tc>
      </w:tr>
      <w:tr w:rsidR="00610D23" w:rsidRPr="00610D23" w:rsidTr="00EA0224">
        <w:trPr>
          <w:trHeight w:val="1950"/>
        </w:trPr>
        <w:tc>
          <w:tcPr>
            <w:tcW w:w="10800" w:type="dxa"/>
            <w:gridSpan w:val="9"/>
            <w:tcBorders>
              <w:top w:val="nil"/>
              <w:left w:val="nil"/>
              <w:bottom w:val="nil"/>
              <w:right w:val="nil"/>
            </w:tcBorders>
            <w:shd w:val="clear" w:color="auto" w:fill="auto"/>
            <w:hideMark/>
          </w:tcPr>
          <w:p w:rsidR="00610D23" w:rsidRPr="00610D23" w:rsidRDefault="00610D23" w:rsidP="00610D23">
            <w:pPr>
              <w:rPr>
                <w:rFonts w:ascii="Wingdings" w:hAnsi="Wingdings" w:cs="Arial"/>
                <w:color w:val="000000"/>
              </w:rPr>
            </w:pPr>
            <w:r w:rsidRPr="00610D23">
              <w:rPr>
                <w:rFonts w:ascii="Wingdings" w:hAnsi="Wingdings" w:cs="Arial"/>
                <w:color w:val="000000"/>
              </w:rPr>
              <w:t></w:t>
            </w:r>
            <w:r w:rsidRPr="00610D23">
              <w:rPr>
                <w:color w:val="000000"/>
              </w:rPr>
              <w:t xml:space="preserve"> </w:t>
            </w:r>
            <w:r w:rsidRPr="00610D23">
              <w:rPr>
                <w:rFonts w:ascii="Calibri" w:hAnsi="Calibri" w:cs="Arial"/>
                <w:b/>
                <w:bCs/>
                <w:color w:val="000000"/>
              </w:rPr>
              <w:t>Advance Funding Payable</w:t>
            </w:r>
            <w:r w:rsidRPr="00610D23">
              <w:rPr>
                <w:rFonts w:ascii="Calibri" w:hAnsi="Calibri" w:cs="Arial"/>
                <w:color w:val="000000"/>
              </w:rPr>
              <w:t xml:space="preserve"> -  When the Agency receives a deposit for work to be done in the future, it recognizes it by debiting (increasing) cash and crediting (increasing) a deferred revenue account or "Advance Funding Payable"(a liability account). This transaction doesn't affect the income statement -- the deferred revenue is not really a revenue per se. The deferred account functions like a holding place, until services are provided. The entire transaction affects only balance sheet accounts. Once the service is provided, a "real" revenue is recognized with an entry that debits (decreases) the deferred account and credits (increases) the revenue account. Program income received in advance consist of the following as of June 30, 2018,</w:t>
            </w:r>
          </w:p>
        </w:tc>
      </w:tr>
      <w:tr w:rsidR="00EA0224" w:rsidRPr="00610D23" w:rsidTr="00EA0224">
        <w:trPr>
          <w:trHeight w:val="945"/>
        </w:trPr>
        <w:tc>
          <w:tcPr>
            <w:tcW w:w="222" w:type="dxa"/>
            <w:tcBorders>
              <w:top w:val="nil"/>
              <w:left w:val="nil"/>
              <w:bottom w:val="nil"/>
              <w:right w:val="nil"/>
            </w:tcBorders>
            <w:shd w:val="clear" w:color="auto" w:fill="auto"/>
            <w:vAlign w:val="center"/>
            <w:hideMark/>
          </w:tcPr>
          <w:p w:rsidR="00610D23" w:rsidRPr="00610D23" w:rsidRDefault="00610D23" w:rsidP="00610D23">
            <w:pPr>
              <w:rPr>
                <w:rFonts w:ascii="Wingdings" w:hAnsi="Wingdings" w:cs="Arial"/>
                <w:color w:val="000000"/>
              </w:rPr>
            </w:pPr>
          </w:p>
        </w:tc>
        <w:tc>
          <w:tcPr>
            <w:tcW w:w="2523" w:type="dxa"/>
            <w:gridSpan w:val="3"/>
            <w:tcBorders>
              <w:top w:val="nil"/>
              <w:left w:val="nil"/>
              <w:bottom w:val="nil"/>
              <w:right w:val="nil"/>
            </w:tcBorders>
            <w:shd w:val="clear" w:color="auto" w:fill="auto"/>
            <w:vAlign w:val="center"/>
            <w:hideMark/>
          </w:tcPr>
          <w:p w:rsidR="00EA0224" w:rsidRDefault="00610D23" w:rsidP="00EA0224">
            <w:pPr>
              <w:rPr>
                <w:b/>
                <w:bCs/>
                <w:color w:val="000000"/>
              </w:rPr>
            </w:pPr>
            <w:r w:rsidRPr="00610D23">
              <w:rPr>
                <w:b/>
                <w:bCs/>
                <w:color w:val="000000"/>
              </w:rPr>
              <w:t>Fund Name</w:t>
            </w:r>
          </w:p>
          <w:p w:rsidR="00610D23" w:rsidRPr="00EA0224" w:rsidRDefault="00610D23" w:rsidP="00EA0224"/>
        </w:tc>
        <w:tc>
          <w:tcPr>
            <w:tcW w:w="1723" w:type="dxa"/>
            <w:tcBorders>
              <w:top w:val="nil"/>
              <w:left w:val="nil"/>
              <w:bottom w:val="nil"/>
              <w:right w:val="nil"/>
            </w:tcBorders>
            <w:shd w:val="clear" w:color="auto" w:fill="auto"/>
            <w:vAlign w:val="center"/>
            <w:hideMark/>
          </w:tcPr>
          <w:p w:rsidR="00610D23" w:rsidRPr="00610D23" w:rsidRDefault="00610D23" w:rsidP="00610D23">
            <w:pPr>
              <w:jc w:val="center"/>
              <w:rPr>
                <w:b/>
                <w:bCs/>
                <w:color w:val="000000"/>
              </w:rPr>
            </w:pPr>
            <w:r w:rsidRPr="00610D23">
              <w:rPr>
                <w:b/>
                <w:bCs/>
                <w:color w:val="000000"/>
              </w:rPr>
              <w:t xml:space="preserve">Beginning Balance at January 1st </w:t>
            </w: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b/>
                <w:bCs/>
                <w:color w:val="000000"/>
              </w:rPr>
            </w:pPr>
            <w:r w:rsidRPr="00610D23">
              <w:rPr>
                <w:b/>
                <w:bCs/>
                <w:color w:val="000000"/>
              </w:rPr>
              <w:t>+ Contributions</w:t>
            </w: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b/>
                <w:bCs/>
                <w:color w:val="000000"/>
              </w:rPr>
            </w:pPr>
            <w:r w:rsidRPr="00610D23">
              <w:rPr>
                <w:b/>
                <w:bCs/>
                <w:color w:val="000000"/>
              </w:rPr>
              <w:t>&lt;Distributions&gt;</w:t>
            </w:r>
          </w:p>
        </w:tc>
        <w:tc>
          <w:tcPr>
            <w:tcW w:w="1900" w:type="dxa"/>
            <w:tcBorders>
              <w:top w:val="nil"/>
              <w:left w:val="nil"/>
              <w:bottom w:val="nil"/>
              <w:right w:val="nil"/>
            </w:tcBorders>
            <w:shd w:val="clear" w:color="auto" w:fill="auto"/>
            <w:vAlign w:val="center"/>
            <w:hideMark/>
          </w:tcPr>
          <w:p w:rsidR="00610D23" w:rsidRPr="00610D23" w:rsidRDefault="00610D23" w:rsidP="00610D23">
            <w:pPr>
              <w:jc w:val="center"/>
              <w:rPr>
                <w:b/>
                <w:bCs/>
                <w:color w:val="000000"/>
              </w:rPr>
            </w:pPr>
            <w:r w:rsidRPr="00610D23">
              <w:rPr>
                <w:b/>
                <w:bCs/>
                <w:color w:val="000000"/>
              </w:rPr>
              <w:t>Ending Balance at June 30, 2018</w:t>
            </w:r>
          </w:p>
        </w:tc>
        <w:tc>
          <w:tcPr>
            <w:tcW w:w="854" w:type="dxa"/>
            <w:tcBorders>
              <w:top w:val="nil"/>
              <w:left w:val="nil"/>
              <w:bottom w:val="nil"/>
              <w:right w:val="nil"/>
            </w:tcBorders>
            <w:shd w:val="clear" w:color="auto" w:fill="auto"/>
            <w:vAlign w:val="center"/>
            <w:hideMark/>
          </w:tcPr>
          <w:p w:rsidR="00610D23" w:rsidRPr="00610D23" w:rsidRDefault="00610D23" w:rsidP="00610D23">
            <w:pPr>
              <w:jc w:val="center"/>
              <w:rPr>
                <w:b/>
                <w:bCs/>
                <w:color w:val="000000"/>
              </w:rPr>
            </w:pPr>
          </w:p>
        </w:tc>
      </w:tr>
      <w:tr w:rsidR="00610D23" w:rsidRPr="00610D23" w:rsidTr="00EA0224">
        <w:trPr>
          <w:trHeight w:val="315"/>
        </w:trPr>
        <w:tc>
          <w:tcPr>
            <w:tcW w:w="222"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4246" w:type="dxa"/>
            <w:gridSpan w:val="4"/>
            <w:tcBorders>
              <w:top w:val="nil"/>
              <w:left w:val="nil"/>
              <w:bottom w:val="nil"/>
              <w:right w:val="nil"/>
            </w:tcBorders>
            <w:shd w:val="clear" w:color="auto" w:fill="auto"/>
            <w:vAlign w:val="center"/>
            <w:hideMark/>
          </w:tcPr>
          <w:p w:rsidR="00610D23" w:rsidRPr="00610D23" w:rsidRDefault="00610D23" w:rsidP="00EA0224">
            <w:pPr>
              <w:rPr>
                <w:b/>
                <w:bCs/>
                <w:color w:val="000000"/>
                <w:sz w:val="20"/>
              </w:rPr>
            </w:pPr>
            <w:r w:rsidRPr="00610D23">
              <w:rPr>
                <w:b/>
                <w:bCs/>
                <w:color w:val="000000"/>
                <w:sz w:val="20"/>
              </w:rPr>
              <w:t>Foundation for Community Health</w:t>
            </w:r>
          </w:p>
        </w:tc>
        <w:tc>
          <w:tcPr>
            <w:tcW w:w="1789" w:type="dxa"/>
            <w:tcBorders>
              <w:top w:val="nil"/>
              <w:left w:val="nil"/>
              <w:bottom w:val="nil"/>
              <w:right w:val="nil"/>
            </w:tcBorders>
            <w:shd w:val="clear" w:color="auto" w:fill="auto"/>
            <w:vAlign w:val="center"/>
            <w:hideMark/>
          </w:tcPr>
          <w:p w:rsidR="00610D23" w:rsidRPr="00610D23" w:rsidRDefault="00610D23" w:rsidP="00610D23">
            <w:pPr>
              <w:rPr>
                <w:b/>
                <w:bCs/>
                <w:color w:val="000000"/>
                <w:sz w:val="20"/>
              </w:rPr>
            </w:pP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1900"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854"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r>
      <w:tr w:rsidR="00EA0224" w:rsidRPr="00610D23" w:rsidTr="00EA0224">
        <w:trPr>
          <w:trHeight w:val="378"/>
        </w:trPr>
        <w:tc>
          <w:tcPr>
            <w:tcW w:w="222"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2523" w:type="dxa"/>
            <w:gridSpan w:val="3"/>
            <w:tcBorders>
              <w:top w:val="nil"/>
              <w:left w:val="nil"/>
              <w:bottom w:val="nil"/>
              <w:right w:val="nil"/>
            </w:tcBorders>
            <w:shd w:val="clear" w:color="auto" w:fill="auto"/>
            <w:vAlign w:val="center"/>
            <w:hideMark/>
          </w:tcPr>
          <w:p w:rsidR="00610D23" w:rsidRPr="00610D23" w:rsidRDefault="00610D23" w:rsidP="00EA0224">
            <w:pPr>
              <w:ind w:firstLineChars="200" w:firstLine="400"/>
              <w:rPr>
                <w:color w:val="000000"/>
                <w:sz w:val="20"/>
              </w:rPr>
            </w:pPr>
            <w:r w:rsidRPr="00610D23">
              <w:rPr>
                <w:color w:val="000000"/>
                <w:sz w:val="20"/>
              </w:rPr>
              <w:t>Rx Access</w:t>
            </w:r>
          </w:p>
        </w:tc>
        <w:tc>
          <w:tcPr>
            <w:tcW w:w="1723" w:type="dxa"/>
            <w:tcBorders>
              <w:top w:val="nil"/>
              <w:left w:val="nil"/>
              <w:bottom w:val="nil"/>
              <w:right w:val="nil"/>
            </w:tcBorders>
            <w:shd w:val="clear" w:color="auto" w:fill="auto"/>
            <w:vAlign w:val="center"/>
            <w:hideMark/>
          </w:tcPr>
          <w:p w:rsidR="00610D23" w:rsidRPr="00610D23" w:rsidRDefault="00610D23" w:rsidP="00610D23">
            <w:pPr>
              <w:jc w:val="center"/>
              <w:rPr>
                <w:color w:val="000000"/>
                <w:sz w:val="20"/>
              </w:rPr>
            </w:pPr>
            <w:r w:rsidRPr="00610D23">
              <w:rPr>
                <w:color w:val="000000"/>
                <w:sz w:val="20"/>
              </w:rPr>
              <w:t xml:space="preserve">                  8,728 </w:t>
            </w: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color w:val="000000"/>
                <w:sz w:val="20"/>
              </w:rPr>
            </w:pP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color w:val="000000"/>
                <w:sz w:val="20"/>
              </w:rPr>
            </w:pPr>
            <w:r w:rsidRPr="00610D23">
              <w:rPr>
                <w:color w:val="000000"/>
                <w:sz w:val="20"/>
              </w:rPr>
              <w:t xml:space="preserve">                 (1,497)</w:t>
            </w:r>
          </w:p>
        </w:tc>
        <w:tc>
          <w:tcPr>
            <w:tcW w:w="1900" w:type="dxa"/>
            <w:tcBorders>
              <w:top w:val="nil"/>
              <w:left w:val="nil"/>
              <w:bottom w:val="nil"/>
              <w:right w:val="nil"/>
            </w:tcBorders>
            <w:shd w:val="clear" w:color="auto" w:fill="auto"/>
            <w:vAlign w:val="center"/>
            <w:hideMark/>
          </w:tcPr>
          <w:p w:rsidR="00610D23" w:rsidRPr="00610D23" w:rsidRDefault="00610D23" w:rsidP="00610D23">
            <w:pPr>
              <w:jc w:val="center"/>
              <w:rPr>
                <w:color w:val="000000"/>
                <w:sz w:val="20"/>
              </w:rPr>
            </w:pPr>
            <w:r w:rsidRPr="00610D23">
              <w:rPr>
                <w:color w:val="000000"/>
                <w:sz w:val="20"/>
              </w:rPr>
              <w:t xml:space="preserve">                     7,231 </w:t>
            </w:r>
          </w:p>
        </w:tc>
        <w:tc>
          <w:tcPr>
            <w:tcW w:w="854" w:type="dxa"/>
            <w:tcBorders>
              <w:top w:val="nil"/>
              <w:left w:val="nil"/>
              <w:bottom w:val="nil"/>
              <w:right w:val="nil"/>
            </w:tcBorders>
            <w:shd w:val="clear" w:color="auto" w:fill="auto"/>
            <w:vAlign w:val="center"/>
            <w:hideMark/>
          </w:tcPr>
          <w:p w:rsidR="00610D23" w:rsidRPr="00610D23" w:rsidRDefault="00610D23" w:rsidP="00610D23">
            <w:pPr>
              <w:jc w:val="center"/>
              <w:rPr>
                <w:color w:val="000000"/>
                <w:sz w:val="20"/>
              </w:rPr>
            </w:pPr>
          </w:p>
        </w:tc>
      </w:tr>
      <w:tr w:rsidR="00EA0224" w:rsidRPr="00610D23" w:rsidTr="00EA0224">
        <w:trPr>
          <w:trHeight w:val="20"/>
        </w:trPr>
        <w:tc>
          <w:tcPr>
            <w:tcW w:w="222"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2523" w:type="dxa"/>
            <w:gridSpan w:val="3"/>
            <w:tcBorders>
              <w:top w:val="nil"/>
              <w:left w:val="nil"/>
              <w:bottom w:val="nil"/>
              <w:right w:val="nil"/>
            </w:tcBorders>
            <w:shd w:val="clear" w:color="auto" w:fill="auto"/>
            <w:vAlign w:val="center"/>
            <w:hideMark/>
          </w:tcPr>
          <w:p w:rsidR="00610D23" w:rsidRPr="00610D23" w:rsidRDefault="00EA0224" w:rsidP="00EA0224">
            <w:pPr>
              <w:ind w:firstLineChars="200" w:firstLine="400"/>
              <w:rPr>
                <w:color w:val="000000"/>
                <w:sz w:val="20"/>
              </w:rPr>
            </w:pPr>
            <w:r w:rsidRPr="00EA0224">
              <w:rPr>
                <w:color w:val="000000"/>
                <w:sz w:val="20"/>
              </w:rPr>
              <w:t>FCH Transportation</w:t>
            </w:r>
          </w:p>
        </w:tc>
        <w:tc>
          <w:tcPr>
            <w:tcW w:w="1723" w:type="dxa"/>
            <w:tcBorders>
              <w:top w:val="nil"/>
              <w:left w:val="nil"/>
              <w:bottom w:val="nil"/>
              <w:right w:val="nil"/>
            </w:tcBorders>
            <w:shd w:val="clear" w:color="auto" w:fill="auto"/>
            <w:vAlign w:val="center"/>
            <w:hideMark/>
          </w:tcPr>
          <w:p w:rsidR="00610D23" w:rsidRPr="00610D23" w:rsidRDefault="00610D23" w:rsidP="00610D23">
            <w:pPr>
              <w:jc w:val="center"/>
              <w:rPr>
                <w:color w:val="000000"/>
                <w:sz w:val="20"/>
              </w:rPr>
            </w:pPr>
            <w:r w:rsidRPr="00610D23">
              <w:rPr>
                <w:color w:val="000000"/>
                <w:sz w:val="20"/>
              </w:rPr>
              <w:t xml:space="preserve">                25,000 </w:t>
            </w: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color w:val="000000"/>
                <w:sz w:val="20"/>
              </w:rPr>
            </w:pP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color w:val="000000"/>
                <w:sz w:val="20"/>
              </w:rPr>
            </w:pPr>
            <w:r w:rsidRPr="00610D23">
              <w:rPr>
                <w:color w:val="000000"/>
                <w:sz w:val="20"/>
              </w:rPr>
              <w:t xml:space="preserve">               (12,408)</w:t>
            </w:r>
          </w:p>
        </w:tc>
        <w:tc>
          <w:tcPr>
            <w:tcW w:w="1900" w:type="dxa"/>
            <w:tcBorders>
              <w:top w:val="nil"/>
              <w:left w:val="nil"/>
              <w:bottom w:val="nil"/>
              <w:right w:val="nil"/>
            </w:tcBorders>
            <w:shd w:val="clear" w:color="auto" w:fill="auto"/>
            <w:vAlign w:val="center"/>
            <w:hideMark/>
          </w:tcPr>
          <w:p w:rsidR="00610D23" w:rsidRPr="00610D23" w:rsidRDefault="00610D23" w:rsidP="00610D23">
            <w:pPr>
              <w:jc w:val="center"/>
              <w:rPr>
                <w:color w:val="000000"/>
                <w:sz w:val="20"/>
              </w:rPr>
            </w:pPr>
            <w:r w:rsidRPr="00610D23">
              <w:rPr>
                <w:color w:val="000000"/>
                <w:sz w:val="20"/>
              </w:rPr>
              <w:t xml:space="preserve">                   12,592 </w:t>
            </w:r>
          </w:p>
        </w:tc>
        <w:tc>
          <w:tcPr>
            <w:tcW w:w="854" w:type="dxa"/>
            <w:tcBorders>
              <w:top w:val="nil"/>
              <w:left w:val="nil"/>
              <w:bottom w:val="nil"/>
              <w:right w:val="nil"/>
            </w:tcBorders>
            <w:shd w:val="clear" w:color="auto" w:fill="auto"/>
            <w:vAlign w:val="center"/>
            <w:hideMark/>
          </w:tcPr>
          <w:p w:rsidR="00610D23" w:rsidRPr="00610D23" w:rsidRDefault="00610D23" w:rsidP="00610D23">
            <w:pPr>
              <w:jc w:val="center"/>
              <w:rPr>
                <w:color w:val="000000"/>
                <w:sz w:val="20"/>
              </w:rPr>
            </w:pPr>
          </w:p>
        </w:tc>
      </w:tr>
      <w:tr w:rsidR="00EA0224" w:rsidRPr="00610D23" w:rsidTr="00EA0224">
        <w:trPr>
          <w:trHeight w:val="20"/>
        </w:trPr>
        <w:tc>
          <w:tcPr>
            <w:tcW w:w="222"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2523" w:type="dxa"/>
            <w:gridSpan w:val="3"/>
            <w:tcBorders>
              <w:top w:val="nil"/>
              <w:left w:val="nil"/>
              <w:bottom w:val="nil"/>
              <w:right w:val="nil"/>
            </w:tcBorders>
            <w:shd w:val="clear" w:color="auto" w:fill="auto"/>
            <w:vAlign w:val="center"/>
            <w:hideMark/>
          </w:tcPr>
          <w:p w:rsidR="00610D23" w:rsidRPr="00610D23" w:rsidRDefault="00EA0224" w:rsidP="00EA0224">
            <w:pPr>
              <w:rPr>
                <w:color w:val="000000"/>
                <w:sz w:val="20"/>
              </w:rPr>
            </w:pPr>
            <w:r w:rsidRPr="00EA0224">
              <w:rPr>
                <w:color w:val="000000"/>
                <w:sz w:val="20"/>
              </w:rPr>
              <w:t xml:space="preserve">        </w:t>
            </w:r>
            <w:r w:rsidR="00610D23" w:rsidRPr="00610D23">
              <w:rPr>
                <w:color w:val="000000"/>
                <w:sz w:val="20"/>
              </w:rPr>
              <w:t>Efficiency</w:t>
            </w:r>
            <w:r w:rsidRPr="00EA0224">
              <w:rPr>
                <w:color w:val="000000"/>
                <w:sz w:val="20"/>
              </w:rPr>
              <w:t xml:space="preserve"> Study</w:t>
            </w:r>
          </w:p>
        </w:tc>
        <w:tc>
          <w:tcPr>
            <w:tcW w:w="1723" w:type="dxa"/>
            <w:tcBorders>
              <w:top w:val="nil"/>
              <w:left w:val="nil"/>
              <w:bottom w:val="nil"/>
              <w:right w:val="nil"/>
            </w:tcBorders>
            <w:shd w:val="clear" w:color="auto" w:fill="auto"/>
            <w:vAlign w:val="center"/>
            <w:hideMark/>
          </w:tcPr>
          <w:p w:rsidR="00610D23" w:rsidRPr="00610D23" w:rsidRDefault="00610D23" w:rsidP="00610D23">
            <w:pPr>
              <w:jc w:val="right"/>
              <w:rPr>
                <w:color w:val="000000"/>
                <w:sz w:val="20"/>
              </w:rPr>
            </w:pP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color w:val="000000"/>
                <w:sz w:val="20"/>
              </w:rPr>
            </w:pPr>
            <w:r w:rsidRPr="00610D23">
              <w:rPr>
                <w:color w:val="000000"/>
                <w:sz w:val="20"/>
              </w:rPr>
              <w:t xml:space="preserve">                18,000 </w:t>
            </w: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color w:val="000000"/>
                <w:sz w:val="20"/>
              </w:rPr>
            </w:pPr>
            <w:r w:rsidRPr="00610D23">
              <w:rPr>
                <w:color w:val="000000"/>
                <w:sz w:val="20"/>
              </w:rPr>
              <w:t xml:space="preserve">                 (9,000)</w:t>
            </w:r>
          </w:p>
        </w:tc>
        <w:tc>
          <w:tcPr>
            <w:tcW w:w="1900" w:type="dxa"/>
            <w:tcBorders>
              <w:top w:val="nil"/>
              <w:left w:val="nil"/>
              <w:bottom w:val="nil"/>
              <w:right w:val="nil"/>
            </w:tcBorders>
            <w:shd w:val="clear" w:color="auto" w:fill="auto"/>
            <w:vAlign w:val="center"/>
            <w:hideMark/>
          </w:tcPr>
          <w:p w:rsidR="00610D23" w:rsidRPr="00610D23" w:rsidRDefault="00610D23" w:rsidP="00610D23">
            <w:pPr>
              <w:jc w:val="center"/>
              <w:rPr>
                <w:color w:val="000000"/>
                <w:sz w:val="20"/>
              </w:rPr>
            </w:pPr>
            <w:r w:rsidRPr="00610D23">
              <w:rPr>
                <w:color w:val="000000"/>
                <w:sz w:val="20"/>
              </w:rPr>
              <w:t xml:space="preserve">                     9,000 </w:t>
            </w:r>
          </w:p>
        </w:tc>
        <w:tc>
          <w:tcPr>
            <w:tcW w:w="854" w:type="dxa"/>
            <w:tcBorders>
              <w:top w:val="nil"/>
              <w:left w:val="nil"/>
              <w:bottom w:val="nil"/>
              <w:right w:val="nil"/>
            </w:tcBorders>
            <w:shd w:val="clear" w:color="auto" w:fill="auto"/>
            <w:vAlign w:val="center"/>
            <w:hideMark/>
          </w:tcPr>
          <w:p w:rsidR="00610D23" w:rsidRPr="00610D23" w:rsidRDefault="00610D23" w:rsidP="00610D23">
            <w:pPr>
              <w:jc w:val="center"/>
              <w:rPr>
                <w:color w:val="000000"/>
                <w:sz w:val="20"/>
              </w:rPr>
            </w:pPr>
          </w:p>
        </w:tc>
      </w:tr>
      <w:tr w:rsidR="00EA0224" w:rsidRPr="00610D23" w:rsidTr="00EA0224">
        <w:trPr>
          <w:trHeight w:val="20"/>
        </w:trPr>
        <w:tc>
          <w:tcPr>
            <w:tcW w:w="222"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2523" w:type="dxa"/>
            <w:gridSpan w:val="3"/>
            <w:tcBorders>
              <w:top w:val="nil"/>
              <w:left w:val="nil"/>
              <w:bottom w:val="nil"/>
              <w:right w:val="nil"/>
            </w:tcBorders>
            <w:shd w:val="clear" w:color="auto" w:fill="auto"/>
            <w:vAlign w:val="center"/>
            <w:hideMark/>
          </w:tcPr>
          <w:p w:rsidR="00610D23" w:rsidRPr="00610D23" w:rsidRDefault="00610D23" w:rsidP="00EA0224">
            <w:pPr>
              <w:rPr>
                <w:b/>
                <w:bCs/>
                <w:color w:val="000000"/>
                <w:sz w:val="20"/>
              </w:rPr>
            </w:pPr>
            <w:r w:rsidRPr="00610D23">
              <w:rPr>
                <w:b/>
                <w:bCs/>
                <w:color w:val="000000"/>
                <w:sz w:val="20"/>
              </w:rPr>
              <w:t>Dyson Foundation</w:t>
            </w:r>
          </w:p>
        </w:tc>
        <w:tc>
          <w:tcPr>
            <w:tcW w:w="1723" w:type="dxa"/>
            <w:tcBorders>
              <w:top w:val="nil"/>
              <w:left w:val="nil"/>
              <w:bottom w:val="nil"/>
              <w:right w:val="nil"/>
            </w:tcBorders>
            <w:shd w:val="clear" w:color="auto" w:fill="auto"/>
            <w:vAlign w:val="center"/>
            <w:hideMark/>
          </w:tcPr>
          <w:p w:rsidR="00610D23" w:rsidRPr="00610D23" w:rsidRDefault="00610D23" w:rsidP="00610D23">
            <w:pPr>
              <w:rPr>
                <w:b/>
                <w:bCs/>
                <w:color w:val="000000"/>
                <w:sz w:val="20"/>
              </w:rPr>
            </w:pP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1900"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854"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r>
      <w:tr w:rsidR="00EA0224" w:rsidRPr="00610D23" w:rsidTr="00EA0224">
        <w:trPr>
          <w:trHeight w:val="20"/>
        </w:trPr>
        <w:tc>
          <w:tcPr>
            <w:tcW w:w="222"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2523" w:type="dxa"/>
            <w:gridSpan w:val="3"/>
            <w:tcBorders>
              <w:top w:val="nil"/>
              <w:left w:val="nil"/>
              <w:bottom w:val="nil"/>
              <w:right w:val="nil"/>
            </w:tcBorders>
            <w:shd w:val="clear" w:color="auto" w:fill="auto"/>
            <w:vAlign w:val="center"/>
            <w:hideMark/>
          </w:tcPr>
          <w:p w:rsidR="00610D23" w:rsidRPr="00610D23" w:rsidRDefault="00610D23" w:rsidP="00EA0224">
            <w:pPr>
              <w:ind w:firstLineChars="200" w:firstLine="400"/>
              <w:rPr>
                <w:color w:val="000000"/>
                <w:sz w:val="20"/>
              </w:rPr>
            </w:pPr>
            <w:r w:rsidRPr="00610D23">
              <w:rPr>
                <w:color w:val="000000"/>
                <w:sz w:val="20"/>
              </w:rPr>
              <w:t>Prescription Access</w:t>
            </w:r>
          </w:p>
        </w:tc>
        <w:tc>
          <w:tcPr>
            <w:tcW w:w="1723" w:type="dxa"/>
            <w:tcBorders>
              <w:top w:val="nil"/>
              <w:left w:val="nil"/>
              <w:bottom w:val="nil"/>
              <w:right w:val="nil"/>
            </w:tcBorders>
            <w:shd w:val="clear" w:color="auto" w:fill="auto"/>
            <w:vAlign w:val="center"/>
            <w:hideMark/>
          </w:tcPr>
          <w:p w:rsidR="00610D23" w:rsidRPr="00610D23" w:rsidRDefault="00610D23" w:rsidP="00610D23">
            <w:pPr>
              <w:jc w:val="center"/>
              <w:rPr>
                <w:color w:val="000000"/>
                <w:sz w:val="20"/>
              </w:rPr>
            </w:pPr>
            <w:r w:rsidRPr="00610D23">
              <w:rPr>
                <w:color w:val="000000"/>
                <w:sz w:val="20"/>
              </w:rPr>
              <w:t xml:space="preserve">                  4,081 </w:t>
            </w: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color w:val="000000"/>
                <w:sz w:val="20"/>
              </w:rPr>
            </w:pPr>
            <w:r w:rsidRPr="00610D23">
              <w:rPr>
                <w:color w:val="000000"/>
                <w:sz w:val="20"/>
              </w:rPr>
              <w:t xml:space="preserve">                18,000 </w:t>
            </w: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color w:val="000000"/>
                <w:sz w:val="20"/>
              </w:rPr>
            </w:pPr>
            <w:r w:rsidRPr="00610D23">
              <w:rPr>
                <w:color w:val="000000"/>
                <w:sz w:val="20"/>
              </w:rPr>
              <w:t xml:space="preserve">                 (8,291)</w:t>
            </w:r>
          </w:p>
        </w:tc>
        <w:tc>
          <w:tcPr>
            <w:tcW w:w="1900" w:type="dxa"/>
            <w:tcBorders>
              <w:top w:val="nil"/>
              <w:left w:val="nil"/>
              <w:bottom w:val="nil"/>
              <w:right w:val="nil"/>
            </w:tcBorders>
            <w:shd w:val="clear" w:color="auto" w:fill="auto"/>
            <w:vAlign w:val="center"/>
            <w:hideMark/>
          </w:tcPr>
          <w:p w:rsidR="00610D23" w:rsidRPr="00610D23" w:rsidRDefault="00610D23" w:rsidP="00610D23">
            <w:pPr>
              <w:jc w:val="center"/>
              <w:rPr>
                <w:color w:val="000000"/>
                <w:sz w:val="20"/>
              </w:rPr>
            </w:pPr>
            <w:r w:rsidRPr="00610D23">
              <w:rPr>
                <w:color w:val="000000"/>
                <w:sz w:val="20"/>
              </w:rPr>
              <w:t xml:space="preserve">                   13,790 </w:t>
            </w:r>
          </w:p>
        </w:tc>
        <w:tc>
          <w:tcPr>
            <w:tcW w:w="854" w:type="dxa"/>
            <w:tcBorders>
              <w:top w:val="nil"/>
              <w:left w:val="nil"/>
              <w:bottom w:val="nil"/>
              <w:right w:val="nil"/>
            </w:tcBorders>
            <w:shd w:val="clear" w:color="auto" w:fill="auto"/>
            <w:vAlign w:val="center"/>
            <w:hideMark/>
          </w:tcPr>
          <w:p w:rsidR="00610D23" w:rsidRPr="00610D23" w:rsidRDefault="00610D23" w:rsidP="00610D23">
            <w:pPr>
              <w:jc w:val="center"/>
              <w:rPr>
                <w:color w:val="000000"/>
                <w:sz w:val="20"/>
              </w:rPr>
            </w:pPr>
          </w:p>
        </w:tc>
      </w:tr>
      <w:tr w:rsidR="00EA0224" w:rsidRPr="00610D23" w:rsidTr="00EA0224">
        <w:trPr>
          <w:trHeight w:val="20"/>
        </w:trPr>
        <w:tc>
          <w:tcPr>
            <w:tcW w:w="222"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2523" w:type="dxa"/>
            <w:gridSpan w:val="3"/>
            <w:tcBorders>
              <w:top w:val="nil"/>
              <w:left w:val="nil"/>
              <w:bottom w:val="nil"/>
              <w:right w:val="nil"/>
            </w:tcBorders>
            <w:shd w:val="clear" w:color="auto" w:fill="auto"/>
            <w:vAlign w:val="center"/>
            <w:hideMark/>
          </w:tcPr>
          <w:p w:rsidR="00610D23" w:rsidRPr="00610D23" w:rsidRDefault="00610D23" w:rsidP="00EA0224">
            <w:pPr>
              <w:rPr>
                <w:b/>
                <w:bCs/>
                <w:color w:val="000000"/>
                <w:sz w:val="20"/>
              </w:rPr>
            </w:pPr>
            <w:r w:rsidRPr="00610D23">
              <w:rPr>
                <w:b/>
                <w:bCs/>
                <w:color w:val="000000"/>
                <w:sz w:val="20"/>
              </w:rPr>
              <w:t>NYS Grant Advances</w:t>
            </w:r>
          </w:p>
        </w:tc>
        <w:tc>
          <w:tcPr>
            <w:tcW w:w="1723" w:type="dxa"/>
            <w:tcBorders>
              <w:top w:val="nil"/>
              <w:left w:val="nil"/>
              <w:bottom w:val="nil"/>
              <w:right w:val="nil"/>
            </w:tcBorders>
            <w:shd w:val="clear" w:color="auto" w:fill="auto"/>
            <w:vAlign w:val="center"/>
            <w:hideMark/>
          </w:tcPr>
          <w:p w:rsidR="00610D23" w:rsidRPr="00610D23" w:rsidRDefault="00610D23" w:rsidP="00610D23">
            <w:pPr>
              <w:rPr>
                <w:b/>
                <w:bCs/>
                <w:color w:val="000000"/>
                <w:sz w:val="20"/>
              </w:rPr>
            </w:pP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1900"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854"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r>
      <w:tr w:rsidR="00EA0224" w:rsidRPr="00610D23" w:rsidTr="00EA0224">
        <w:trPr>
          <w:trHeight w:val="20"/>
        </w:trPr>
        <w:tc>
          <w:tcPr>
            <w:tcW w:w="222"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2523" w:type="dxa"/>
            <w:gridSpan w:val="3"/>
            <w:tcBorders>
              <w:top w:val="nil"/>
              <w:left w:val="nil"/>
              <w:bottom w:val="nil"/>
              <w:right w:val="nil"/>
            </w:tcBorders>
            <w:shd w:val="clear" w:color="auto" w:fill="auto"/>
            <w:vAlign w:val="center"/>
            <w:hideMark/>
          </w:tcPr>
          <w:p w:rsidR="00610D23" w:rsidRPr="00610D23" w:rsidRDefault="00EA0224" w:rsidP="00EA0224">
            <w:pPr>
              <w:ind w:firstLineChars="200" w:firstLine="400"/>
              <w:rPr>
                <w:color w:val="000000"/>
                <w:sz w:val="20"/>
              </w:rPr>
            </w:pPr>
            <w:r w:rsidRPr="00EA0224">
              <w:rPr>
                <w:color w:val="000000"/>
                <w:sz w:val="20"/>
              </w:rPr>
              <w:t>CSP</w:t>
            </w:r>
          </w:p>
        </w:tc>
        <w:tc>
          <w:tcPr>
            <w:tcW w:w="1723" w:type="dxa"/>
            <w:tcBorders>
              <w:top w:val="nil"/>
              <w:left w:val="nil"/>
              <w:bottom w:val="nil"/>
              <w:right w:val="nil"/>
            </w:tcBorders>
            <w:shd w:val="clear" w:color="auto" w:fill="auto"/>
            <w:vAlign w:val="center"/>
            <w:hideMark/>
          </w:tcPr>
          <w:p w:rsidR="00610D23" w:rsidRPr="00610D23" w:rsidRDefault="00610D23" w:rsidP="00610D23">
            <w:pPr>
              <w:jc w:val="center"/>
              <w:rPr>
                <w:color w:val="000000"/>
                <w:sz w:val="20"/>
              </w:rPr>
            </w:pPr>
            <w:r w:rsidRPr="00610D23">
              <w:rPr>
                <w:color w:val="000000"/>
                <w:sz w:val="20"/>
              </w:rPr>
              <w:t xml:space="preserve">                  2,878 </w:t>
            </w: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color w:val="000000"/>
                <w:sz w:val="20"/>
              </w:rPr>
            </w:pP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color w:val="000000"/>
                <w:sz w:val="20"/>
              </w:rPr>
            </w:pPr>
            <w:r w:rsidRPr="00610D23">
              <w:rPr>
                <w:color w:val="000000"/>
                <w:sz w:val="20"/>
              </w:rPr>
              <w:t xml:space="preserve">                 (2,878)</w:t>
            </w:r>
          </w:p>
        </w:tc>
        <w:tc>
          <w:tcPr>
            <w:tcW w:w="1900" w:type="dxa"/>
            <w:tcBorders>
              <w:top w:val="nil"/>
              <w:left w:val="nil"/>
              <w:bottom w:val="nil"/>
              <w:right w:val="nil"/>
            </w:tcBorders>
            <w:shd w:val="clear" w:color="auto" w:fill="auto"/>
            <w:vAlign w:val="center"/>
            <w:hideMark/>
          </w:tcPr>
          <w:p w:rsidR="00610D23" w:rsidRPr="00610D23" w:rsidRDefault="00610D23" w:rsidP="00610D23">
            <w:pPr>
              <w:jc w:val="center"/>
              <w:rPr>
                <w:color w:val="000000"/>
                <w:sz w:val="20"/>
              </w:rPr>
            </w:pPr>
            <w:r w:rsidRPr="00610D23">
              <w:rPr>
                <w:color w:val="000000"/>
                <w:sz w:val="20"/>
              </w:rPr>
              <w:t xml:space="preserve">                            - </w:t>
            </w:r>
          </w:p>
        </w:tc>
        <w:tc>
          <w:tcPr>
            <w:tcW w:w="854" w:type="dxa"/>
            <w:tcBorders>
              <w:top w:val="nil"/>
              <w:left w:val="nil"/>
              <w:bottom w:val="nil"/>
              <w:right w:val="nil"/>
            </w:tcBorders>
            <w:shd w:val="clear" w:color="auto" w:fill="auto"/>
            <w:vAlign w:val="center"/>
            <w:hideMark/>
          </w:tcPr>
          <w:p w:rsidR="00610D23" w:rsidRPr="00610D23" w:rsidRDefault="00610D23" w:rsidP="00610D23">
            <w:pPr>
              <w:jc w:val="center"/>
              <w:rPr>
                <w:color w:val="000000"/>
                <w:sz w:val="20"/>
              </w:rPr>
            </w:pPr>
          </w:p>
        </w:tc>
      </w:tr>
      <w:tr w:rsidR="00EA0224" w:rsidRPr="00610D23" w:rsidTr="00EA0224">
        <w:trPr>
          <w:trHeight w:val="20"/>
        </w:trPr>
        <w:tc>
          <w:tcPr>
            <w:tcW w:w="222"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2523" w:type="dxa"/>
            <w:gridSpan w:val="3"/>
            <w:tcBorders>
              <w:top w:val="nil"/>
              <w:left w:val="nil"/>
              <w:bottom w:val="nil"/>
              <w:right w:val="nil"/>
            </w:tcBorders>
            <w:shd w:val="clear" w:color="auto" w:fill="auto"/>
            <w:vAlign w:val="center"/>
            <w:hideMark/>
          </w:tcPr>
          <w:p w:rsidR="00610D23" w:rsidRPr="00610D23" w:rsidRDefault="00EA0224" w:rsidP="00EA0224">
            <w:pPr>
              <w:ind w:firstLineChars="200" w:firstLine="400"/>
              <w:rPr>
                <w:color w:val="000000"/>
                <w:sz w:val="20"/>
              </w:rPr>
            </w:pPr>
            <w:r w:rsidRPr="00EA0224">
              <w:rPr>
                <w:color w:val="000000"/>
                <w:sz w:val="20"/>
              </w:rPr>
              <w:t>Tobacco Free</w:t>
            </w:r>
          </w:p>
        </w:tc>
        <w:tc>
          <w:tcPr>
            <w:tcW w:w="1723" w:type="dxa"/>
            <w:tcBorders>
              <w:top w:val="nil"/>
              <w:left w:val="nil"/>
              <w:bottom w:val="nil"/>
              <w:right w:val="nil"/>
            </w:tcBorders>
            <w:shd w:val="clear" w:color="auto" w:fill="auto"/>
            <w:vAlign w:val="center"/>
            <w:hideMark/>
          </w:tcPr>
          <w:p w:rsidR="00610D23" w:rsidRPr="00610D23" w:rsidRDefault="00610D23" w:rsidP="00610D23">
            <w:pPr>
              <w:jc w:val="center"/>
              <w:rPr>
                <w:color w:val="000000"/>
                <w:sz w:val="20"/>
              </w:rPr>
            </w:pPr>
            <w:r w:rsidRPr="00610D23">
              <w:rPr>
                <w:color w:val="000000"/>
                <w:sz w:val="20"/>
              </w:rPr>
              <w:t xml:space="preserve">                38,365 </w:t>
            </w: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color w:val="000000"/>
                <w:sz w:val="20"/>
              </w:rPr>
            </w:pP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color w:val="000000"/>
                <w:sz w:val="20"/>
              </w:rPr>
            </w:pPr>
            <w:r w:rsidRPr="00610D23">
              <w:rPr>
                <w:color w:val="000000"/>
                <w:sz w:val="20"/>
              </w:rPr>
              <w:t xml:space="preserve">               (38,365)</w:t>
            </w:r>
          </w:p>
        </w:tc>
        <w:tc>
          <w:tcPr>
            <w:tcW w:w="1900" w:type="dxa"/>
            <w:tcBorders>
              <w:top w:val="nil"/>
              <w:left w:val="nil"/>
              <w:bottom w:val="nil"/>
              <w:right w:val="nil"/>
            </w:tcBorders>
            <w:shd w:val="clear" w:color="auto" w:fill="auto"/>
            <w:vAlign w:val="center"/>
            <w:hideMark/>
          </w:tcPr>
          <w:p w:rsidR="00610D23" w:rsidRPr="00610D23" w:rsidRDefault="00610D23" w:rsidP="00610D23">
            <w:pPr>
              <w:jc w:val="center"/>
              <w:rPr>
                <w:color w:val="000000"/>
                <w:sz w:val="20"/>
              </w:rPr>
            </w:pPr>
            <w:r w:rsidRPr="00610D23">
              <w:rPr>
                <w:color w:val="000000"/>
                <w:sz w:val="20"/>
              </w:rPr>
              <w:t xml:space="preserve">                            - </w:t>
            </w:r>
          </w:p>
        </w:tc>
        <w:tc>
          <w:tcPr>
            <w:tcW w:w="854" w:type="dxa"/>
            <w:tcBorders>
              <w:top w:val="nil"/>
              <w:left w:val="nil"/>
              <w:bottom w:val="nil"/>
              <w:right w:val="nil"/>
            </w:tcBorders>
            <w:shd w:val="clear" w:color="auto" w:fill="auto"/>
            <w:vAlign w:val="center"/>
            <w:hideMark/>
          </w:tcPr>
          <w:p w:rsidR="00610D23" w:rsidRPr="00610D23" w:rsidRDefault="00610D23" w:rsidP="00610D23">
            <w:pPr>
              <w:jc w:val="center"/>
              <w:rPr>
                <w:color w:val="000000"/>
                <w:sz w:val="20"/>
              </w:rPr>
            </w:pPr>
          </w:p>
        </w:tc>
      </w:tr>
      <w:tr w:rsidR="00EA0224" w:rsidRPr="00610D23" w:rsidTr="00EA0224">
        <w:trPr>
          <w:trHeight w:val="20"/>
        </w:trPr>
        <w:tc>
          <w:tcPr>
            <w:tcW w:w="222"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2523" w:type="dxa"/>
            <w:gridSpan w:val="3"/>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1723"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1900"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854"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r>
      <w:tr w:rsidR="00EA0224" w:rsidRPr="00610D23" w:rsidTr="00EA0224">
        <w:trPr>
          <w:trHeight w:val="20"/>
        </w:trPr>
        <w:tc>
          <w:tcPr>
            <w:tcW w:w="222"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2523" w:type="dxa"/>
            <w:gridSpan w:val="3"/>
            <w:tcBorders>
              <w:top w:val="nil"/>
              <w:left w:val="nil"/>
              <w:bottom w:val="nil"/>
              <w:right w:val="nil"/>
            </w:tcBorders>
            <w:shd w:val="clear" w:color="auto" w:fill="auto"/>
            <w:vAlign w:val="center"/>
            <w:hideMark/>
          </w:tcPr>
          <w:p w:rsidR="00610D23" w:rsidRPr="00610D23" w:rsidRDefault="00610D23" w:rsidP="00610D23">
            <w:pPr>
              <w:jc w:val="right"/>
              <w:rPr>
                <w:b/>
                <w:bCs/>
                <w:color w:val="000000"/>
                <w:sz w:val="20"/>
              </w:rPr>
            </w:pPr>
            <w:r w:rsidRPr="00610D23">
              <w:rPr>
                <w:b/>
                <w:bCs/>
                <w:color w:val="000000"/>
                <w:sz w:val="20"/>
              </w:rPr>
              <w:t>Total Advance Funding Payable</w:t>
            </w:r>
          </w:p>
        </w:tc>
        <w:tc>
          <w:tcPr>
            <w:tcW w:w="1723" w:type="dxa"/>
            <w:tcBorders>
              <w:top w:val="single" w:sz="4" w:space="0" w:color="auto"/>
              <w:left w:val="nil"/>
              <w:bottom w:val="double" w:sz="6" w:space="0" w:color="auto"/>
              <w:right w:val="nil"/>
            </w:tcBorders>
            <w:shd w:val="clear" w:color="auto" w:fill="auto"/>
            <w:vAlign w:val="center"/>
            <w:hideMark/>
          </w:tcPr>
          <w:p w:rsidR="00610D23" w:rsidRPr="00610D23" w:rsidRDefault="00610D23" w:rsidP="00EA0224">
            <w:pPr>
              <w:jc w:val="center"/>
              <w:rPr>
                <w:color w:val="000000"/>
                <w:sz w:val="20"/>
              </w:rPr>
            </w:pPr>
            <w:r w:rsidRPr="00610D23">
              <w:rPr>
                <w:color w:val="000000"/>
                <w:sz w:val="20"/>
              </w:rPr>
              <w:t xml:space="preserve"> $80,798 </w:t>
            </w:r>
          </w:p>
        </w:tc>
        <w:tc>
          <w:tcPr>
            <w:tcW w:w="1789" w:type="dxa"/>
            <w:tcBorders>
              <w:top w:val="single" w:sz="4" w:space="0" w:color="auto"/>
              <w:left w:val="nil"/>
              <w:bottom w:val="double" w:sz="6" w:space="0" w:color="auto"/>
              <w:right w:val="nil"/>
            </w:tcBorders>
            <w:shd w:val="clear" w:color="auto" w:fill="auto"/>
            <w:vAlign w:val="center"/>
            <w:hideMark/>
          </w:tcPr>
          <w:p w:rsidR="00610D23" w:rsidRPr="00610D23" w:rsidRDefault="00610D23" w:rsidP="00EA0224">
            <w:pPr>
              <w:jc w:val="center"/>
              <w:rPr>
                <w:color w:val="000000"/>
                <w:sz w:val="20"/>
              </w:rPr>
            </w:pPr>
            <w:r w:rsidRPr="00610D23">
              <w:rPr>
                <w:color w:val="000000"/>
                <w:sz w:val="20"/>
              </w:rPr>
              <w:t xml:space="preserve"> $36,000 </w:t>
            </w:r>
          </w:p>
        </w:tc>
        <w:tc>
          <w:tcPr>
            <w:tcW w:w="1789" w:type="dxa"/>
            <w:tcBorders>
              <w:top w:val="single" w:sz="4" w:space="0" w:color="auto"/>
              <w:left w:val="nil"/>
              <w:bottom w:val="double" w:sz="6" w:space="0" w:color="auto"/>
              <w:right w:val="nil"/>
            </w:tcBorders>
            <w:shd w:val="clear" w:color="auto" w:fill="auto"/>
            <w:vAlign w:val="center"/>
            <w:hideMark/>
          </w:tcPr>
          <w:p w:rsidR="00610D23" w:rsidRPr="00610D23" w:rsidRDefault="00EA0224" w:rsidP="00EA0224">
            <w:pPr>
              <w:jc w:val="center"/>
              <w:rPr>
                <w:color w:val="000000"/>
                <w:sz w:val="20"/>
              </w:rPr>
            </w:pPr>
            <w:r w:rsidRPr="00EA0224">
              <w:rPr>
                <w:color w:val="000000"/>
                <w:sz w:val="20"/>
              </w:rPr>
              <w:t xml:space="preserve"> $</w:t>
            </w:r>
            <w:r w:rsidR="00610D23" w:rsidRPr="00610D23">
              <w:rPr>
                <w:color w:val="000000"/>
                <w:sz w:val="20"/>
              </w:rPr>
              <w:t>(74,185)</w:t>
            </w:r>
          </w:p>
        </w:tc>
        <w:tc>
          <w:tcPr>
            <w:tcW w:w="1900" w:type="dxa"/>
            <w:tcBorders>
              <w:top w:val="single" w:sz="4" w:space="0" w:color="auto"/>
              <w:left w:val="nil"/>
              <w:bottom w:val="double" w:sz="6" w:space="0" w:color="auto"/>
              <w:right w:val="nil"/>
            </w:tcBorders>
            <w:shd w:val="clear" w:color="auto" w:fill="auto"/>
            <w:vAlign w:val="center"/>
            <w:hideMark/>
          </w:tcPr>
          <w:p w:rsidR="00610D23" w:rsidRPr="00610D23" w:rsidRDefault="00EA0224" w:rsidP="00EA0224">
            <w:pPr>
              <w:jc w:val="center"/>
              <w:rPr>
                <w:color w:val="000000"/>
                <w:sz w:val="20"/>
              </w:rPr>
            </w:pPr>
            <w:r w:rsidRPr="00EA0224">
              <w:rPr>
                <w:color w:val="000000"/>
                <w:sz w:val="20"/>
              </w:rPr>
              <w:t xml:space="preserve"> $</w:t>
            </w:r>
            <w:r w:rsidR="00610D23" w:rsidRPr="00610D23">
              <w:rPr>
                <w:color w:val="000000"/>
                <w:sz w:val="20"/>
              </w:rPr>
              <w:t xml:space="preserve">42,613 </w:t>
            </w:r>
          </w:p>
        </w:tc>
        <w:tc>
          <w:tcPr>
            <w:tcW w:w="854" w:type="dxa"/>
            <w:tcBorders>
              <w:top w:val="nil"/>
              <w:left w:val="nil"/>
              <w:bottom w:val="nil"/>
              <w:right w:val="nil"/>
            </w:tcBorders>
            <w:shd w:val="clear" w:color="auto" w:fill="auto"/>
            <w:vAlign w:val="center"/>
            <w:hideMark/>
          </w:tcPr>
          <w:p w:rsidR="00610D23" w:rsidRPr="00610D23" w:rsidRDefault="00610D23" w:rsidP="00610D23">
            <w:pPr>
              <w:jc w:val="center"/>
              <w:rPr>
                <w:color w:val="000000"/>
                <w:sz w:val="20"/>
              </w:rPr>
            </w:pPr>
          </w:p>
        </w:tc>
      </w:tr>
      <w:tr w:rsidR="00610D23" w:rsidRPr="00610D23" w:rsidTr="00EA0224">
        <w:trPr>
          <w:trHeight w:val="225"/>
        </w:trPr>
        <w:tc>
          <w:tcPr>
            <w:tcW w:w="222"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914"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1609" w:type="dxa"/>
            <w:gridSpan w:val="2"/>
            <w:tcBorders>
              <w:top w:val="nil"/>
              <w:left w:val="nil"/>
              <w:bottom w:val="nil"/>
              <w:right w:val="nil"/>
            </w:tcBorders>
            <w:shd w:val="clear" w:color="auto" w:fill="auto"/>
            <w:vAlign w:val="center"/>
            <w:hideMark/>
          </w:tcPr>
          <w:p w:rsidR="00610D23" w:rsidRPr="00610D23" w:rsidRDefault="00610D23" w:rsidP="00610D23">
            <w:pPr>
              <w:jc w:val="right"/>
              <w:rPr>
                <w:sz w:val="20"/>
                <w:szCs w:val="20"/>
              </w:rPr>
            </w:pPr>
          </w:p>
        </w:tc>
        <w:tc>
          <w:tcPr>
            <w:tcW w:w="1723" w:type="dxa"/>
            <w:tcBorders>
              <w:top w:val="nil"/>
              <w:left w:val="nil"/>
              <w:bottom w:val="nil"/>
              <w:right w:val="nil"/>
            </w:tcBorders>
            <w:shd w:val="clear" w:color="auto" w:fill="auto"/>
            <w:vAlign w:val="center"/>
            <w:hideMark/>
          </w:tcPr>
          <w:p w:rsidR="00610D23" w:rsidRPr="00610D23" w:rsidRDefault="00610D23" w:rsidP="00610D23">
            <w:pPr>
              <w:jc w:val="right"/>
              <w:rPr>
                <w:sz w:val="20"/>
                <w:szCs w:val="20"/>
              </w:rPr>
            </w:pP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1900"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854"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r>
      <w:tr w:rsidR="00610D23" w:rsidRPr="00610D23" w:rsidTr="00EA0224">
        <w:trPr>
          <w:trHeight w:val="1350"/>
        </w:trPr>
        <w:tc>
          <w:tcPr>
            <w:tcW w:w="10800" w:type="dxa"/>
            <w:gridSpan w:val="9"/>
            <w:tcBorders>
              <w:top w:val="nil"/>
              <w:left w:val="nil"/>
              <w:bottom w:val="nil"/>
              <w:right w:val="nil"/>
            </w:tcBorders>
            <w:shd w:val="clear" w:color="auto" w:fill="auto"/>
            <w:hideMark/>
          </w:tcPr>
          <w:p w:rsidR="00610D23" w:rsidRPr="00610D23" w:rsidRDefault="00610D23" w:rsidP="00610D23">
            <w:pPr>
              <w:rPr>
                <w:rFonts w:ascii="Wingdings" w:hAnsi="Wingdings" w:cs="Arial"/>
                <w:color w:val="000000"/>
              </w:rPr>
            </w:pPr>
            <w:r w:rsidRPr="00610D23">
              <w:rPr>
                <w:rFonts w:ascii="Wingdings" w:hAnsi="Wingdings" w:cs="Arial"/>
                <w:color w:val="000000"/>
              </w:rPr>
              <w:lastRenderedPageBreak/>
              <w:t></w:t>
            </w:r>
            <w:r w:rsidRPr="00610D23">
              <w:rPr>
                <w:color w:val="000000"/>
              </w:rPr>
              <w:t xml:space="preserve"> </w:t>
            </w:r>
            <w:r w:rsidRPr="00610D23">
              <w:rPr>
                <w:rFonts w:ascii="Calibri" w:hAnsi="Calibri" w:cs="Arial"/>
                <w:b/>
                <w:bCs/>
                <w:color w:val="000000"/>
              </w:rPr>
              <w:t>Temporary Restricted Funds</w:t>
            </w:r>
            <w:r w:rsidRPr="00610D23">
              <w:rPr>
                <w:rFonts w:ascii="Calibri" w:hAnsi="Calibri" w:cs="Arial"/>
                <w:color w:val="000000"/>
              </w:rPr>
              <w:t xml:space="preserve"> - Temporarily restricted net assets are donated contributions that have only a one-sided economic benefit and are restricted to a specific period of time or set of conditions. To decrease this revenue employ another account named Net Assets Released From Restrictions, which reports revenue.  Below temporarily restricted net assets represents donations to be used for the following specific program purpose as of June 30, 2018: </w:t>
            </w:r>
          </w:p>
        </w:tc>
      </w:tr>
      <w:tr w:rsidR="00EA0224" w:rsidRPr="00610D23" w:rsidTr="00EA0224">
        <w:trPr>
          <w:trHeight w:val="945"/>
        </w:trPr>
        <w:tc>
          <w:tcPr>
            <w:tcW w:w="222" w:type="dxa"/>
            <w:tcBorders>
              <w:top w:val="nil"/>
              <w:left w:val="nil"/>
              <w:bottom w:val="nil"/>
              <w:right w:val="nil"/>
            </w:tcBorders>
            <w:shd w:val="clear" w:color="auto" w:fill="auto"/>
            <w:vAlign w:val="center"/>
            <w:hideMark/>
          </w:tcPr>
          <w:p w:rsidR="00610D23" w:rsidRPr="00610D23" w:rsidRDefault="00610D23" w:rsidP="00610D23">
            <w:pPr>
              <w:rPr>
                <w:rFonts w:ascii="Wingdings" w:hAnsi="Wingdings" w:cs="Arial"/>
                <w:color w:val="000000"/>
              </w:rPr>
            </w:pPr>
          </w:p>
        </w:tc>
        <w:tc>
          <w:tcPr>
            <w:tcW w:w="2523" w:type="dxa"/>
            <w:gridSpan w:val="3"/>
            <w:tcBorders>
              <w:top w:val="nil"/>
              <w:left w:val="nil"/>
              <w:bottom w:val="nil"/>
              <w:right w:val="nil"/>
            </w:tcBorders>
            <w:shd w:val="clear" w:color="auto" w:fill="auto"/>
            <w:vAlign w:val="center"/>
            <w:hideMark/>
          </w:tcPr>
          <w:p w:rsidR="00610D23" w:rsidRPr="00610D23" w:rsidRDefault="00610D23" w:rsidP="00610D23">
            <w:pPr>
              <w:jc w:val="center"/>
              <w:rPr>
                <w:b/>
                <w:bCs/>
                <w:color w:val="000000"/>
              </w:rPr>
            </w:pPr>
            <w:r w:rsidRPr="00610D23">
              <w:rPr>
                <w:b/>
                <w:bCs/>
                <w:color w:val="000000"/>
              </w:rPr>
              <w:t>Fund Name</w:t>
            </w:r>
          </w:p>
        </w:tc>
        <w:tc>
          <w:tcPr>
            <w:tcW w:w="1723" w:type="dxa"/>
            <w:tcBorders>
              <w:top w:val="nil"/>
              <w:left w:val="nil"/>
              <w:bottom w:val="nil"/>
              <w:right w:val="nil"/>
            </w:tcBorders>
            <w:shd w:val="clear" w:color="auto" w:fill="auto"/>
            <w:vAlign w:val="center"/>
            <w:hideMark/>
          </w:tcPr>
          <w:p w:rsidR="00610D23" w:rsidRPr="00610D23" w:rsidRDefault="00610D23" w:rsidP="00610D23">
            <w:pPr>
              <w:jc w:val="center"/>
              <w:rPr>
                <w:b/>
                <w:bCs/>
                <w:color w:val="000000"/>
              </w:rPr>
            </w:pPr>
            <w:r w:rsidRPr="00610D23">
              <w:rPr>
                <w:b/>
                <w:bCs/>
                <w:color w:val="000000"/>
              </w:rPr>
              <w:t xml:space="preserve">Beginning Balance at January 1st </w:t>
            </w: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b/>
                <w:bCs/>
                <w:color w:val="000000"/>
              </w:rPr>
            </w:pPr>
            <w:r w:rsidRPr="00610D23">
              <w:rPr>
                <w:b/>
                <w:bCs/>
                <w:color w:val="000000"/>
              </w:rPr>
              <w:t>+ Contributions</w:t>
            </w: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b/>
                <w:bCs/>
                <w:color w:val="000000"/>
              </w:rPr>
            </w:pPr>
            <w:r w:rsidRPr="00610D23">
              <w:rPr>
                <w:b/>
                <w:bCs/>
                <w:color w:val="000000"/>
              </w:rPr>
              <w:t>&lt;Distributions&gt;</w:t>
            </w:r>
          </w:p>
        </w:tc>
        <w:tc>
          <w:tcPr>
            <w:tcW w:w="1900" w:type="dxa"/>
            <w:tcBorders>
              <w:top w:val="nil"/>
              <w:left w:val="nil"/>
              <w:bottom w:val="nil"/>
              <w:right w:val="nil"/>
            </w:tcBorders>
            <w:shd w:val="clear" w:color="auto" w:fill="auto"/>
            <w:vAlign w:val="center"/>
            <w:hideMark/>
          </w:tcPr>
          <w:p w:rsidR="00610D23" w:rsidRPr="00610D23" w:rsidRDefault="00610D23" w:rsidP="00610D23">
            <w:pPr>
              <w:jc w:val="center"/>
              <w:rPr>
                <w:b/>
                <w:bCs/>
                <w:color w:val="000000"/>
              </w:rPr>
            </w:pPr>
            <w:r w:rsidRPr="00610D23">
              <w:rPr>
                <w:b/>
                <w:bCs/>
                <w:color w:val="000000"/>
              </w:rPr>
              <w:t>Ending Balance at June 30, 2018</w:t>
            </w:r>
          </w:p>
        </w:tc>
        <w:tc>
          <w:tcPr>
            <w:tcW w:w="854" w:type="dxa"/>
            <w:tcBorders>
              <w:top w:val="nil"/>
              <w:left w:val="nil"/>
              <w:bottom w:val="nil"/>
              <w:right w:val="nil"/>
            </w:tcBorders>
            <w:shd w:val="clear" w:color="auto" w:fill="auto"/>
            <w:vAlign w:val="center"/>
            <w:hideMark/>
          </w:tcPr>
          <w:p w:rsidR="00610D23" w:rsidRPr="00610D23" w:rsidRDefault="00610D23" w:rsidP="00610D23">
            <w:pPr>
              <w:jc w:val="center"/>
              <w:rPr>
                <w:b/>
                <w:bCs/>
                <w:color w:val="000000"/>
              </w:rPr>
            </w:pPr>
          </w:p>
        </w:tc>
      </w:tr>
      <w:tr w:rsidR="00EA0224" w:rsidRPr="00610D23" w:rsidTr="00EA0224">
        <w:trPr>
          <w:trHeight w:val="315"/>
        </w:trPr>
        <w:tc>
          <w:tcPr>
            <w:tcW w:w="222"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2523" w:type="dxa"/>
            <w:gridSpan w:val="3"/>
            <w:tcBorders>
              <w:top w:val="nil"/>
              <w:left w:val="nil"/>
              <w:bottom w:val="nil"/>
              <w:right w:val="nil"/>
            </w:tcBorders>
            <w:shd w:val="clear" w:color="auto" w:fill="auto"/>
            <w:vAlign w:val="center"/>
            <w:hideMark/>
          </w:tcPr>
          <w:p w:rsidR="00610D23" w:rsidRPr="00610D23" w:rsidRDefault="00610D23" w:rsidP="00610D23">
            <w:pPr>
              <w:rPr>
                <w:color w:val="000000"/>
              </w:rPr>
            </w:pPr>
            <w:r w:rsidRPr="00610D23">
              <w:rPr>
                <w:color w:val="000000"/>
              </w:rPr>
              <w:t>Columbia County</w:t>
            </w:r>
            <w:r w:rsidRPr="00610D23">
              <w:rPr>
                <w:color w:val="000000"/>
                <w:sz w:val="22"/>
                <w:szCs w:val="22"/>
              </w:rPr>
              <w:t xml:space="preserve"> -</w:t>
            </w:r>
            <w:r w:rsidRPr="00610D23">
              <w:rPr>
                <w:color w:val="000000"/>
                <w:sz w:val="18"/>
                <w:szCs w:val="18"/>
              </w:rPr>
              <w:t>CARTS &amp; Receptionist</w:t>
            </w:r>
          </w:p>
        </w:tc>
        <w:tc>
          <w:tcPr>
            <w:tcW w:w="1723" w:type="dxa"/>
            <w:tcBorders>
              <w:top w:val="nil"/>
              <w:left w:val="nil"/>
              <w:bottom w:val="nil"/>
              <w:right w:val="nil"/>
            </w:tcBorders>
            <w:shd w:val="clear" w:color="auto" w:fill="auto"/>
            <w:vAlign w:val="center"/>
            <w:hideMark/>
          </w:tcPr>
          <w:p w:rsidR="00610D23" w:rsidRPr="00610D23" w:rsidRDefault="00610D23" w:rsidP="00610D23">
            <w:pPr>
              <w:jc w:val="center"/>
              <w:rPr>
                <w:color w:val="000000"/>
              </w:rPr>
            </w:pPr>
            <w:r w:rsidRPr="00610D23">
              <w:rPr>
                <w:color w:val="000000"/>
              </w:rPr>
              <w:t xml:space="preserve">                          - </w:t>
            </w: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color w:val="000000"/>
              </w:rPr>
            </w:pPr>
            <w:r w:rsidRPr="00610D23">
              <w:rPr>
                <w:color w:val="000000"/>
              </w:rPr>
              <w:t xml:space="preserve">                50,000 </w:t>
            </w: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color w:val="000000"/>
              </w:rPr>
            </w:pPr>
            <w:r w:rsidRPr="00610D23">
              <w:rPr>
                <w:color w:val="000000"/>
              </w:rPr>
              <w:t xml:space="preserve">               (25,000)</w:t>
            </w:r>
          </w:p>
        </w:tc>
        <w:tc>
          <w:tcPr>
            <w:tcW w:w="1900" w:type="dxa"/>
            <w:tcBorders>
              <w:top w:val="nil"/>
              <w:left w:val="nil"/>
              <w:bottom w:val="nil"/>
              <w:right w:val="nil"/>
            </w:tcBorders>
            <w:shd w:val="clear" w:color="auto" w:fill="auto"/>
            <w:vAlign w:val="center"/>
            <w:hideMark/>
          </w:tcPr>
          <w:p w:rsidR="00610D23" w:rsidRPr="00610D23" w:rsidRDefault="00610D23" w:rsidP="00610D23">
            <w:pPr>
              <w:jc w:val="center"/>
              <w:rPr>
                <w:color w:val="000000"/>
              </w:rPr>
            </w:pPr>
            <w:r w:rsidRPr="00610D23">
              <w:rPr>
                <w:color w:val="000000"/>
              </w:rPr>
              <w:t xml:space="preserve">                   25,000 </w:t>
            </w:r>
          </w:p>
        </w:tc>
        <w:tc>
          <w:tcPr>
            <w:tcW w:w="854" w:type="dxa"/>
            <w:tcBorders>
              <w:top w:val="nil"/>
              <w:left w:val="nil"/>
              <w:bottom w:val="nil"/>
              <w:right w:val="nil"/>
            </w:tcBorders>
            <w:shd w:val="clear" w:color="auto" w:fill="auto"/>
            <w:vAlign w:val="center"/>
            <w:hideMark/>
          </w:tcPr>
          <w:p w:rsidR="00610D23" w:rsidRPr="00610D23" w:rsidRDefault="00610D23" w:rsidP="00610D23">
            <w:pPr>
              <w:jc w:val="center"/>
              <w:rPr>
                <w:color w:val="000000"/>
              </w:rPr>
            </w:pPr>
          </w:p>
        </w:tc>
      </w:tr>
      <w:tr w:rsidR="00EA0224" w:rsidRPr="00610D23" w:rsidTr="00EA0224">
        <w:trPr>
          <w:trHeight w:val="315"/>
        </w:trPr>
        <w:tc>
          <w:tcPr>
            <w:tcW w:w="222"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2523" w:type="dxa"/>
            <w:gridSpan w:val="3"/>
            <w:tcBorders>
              <w:top w:val="nil"/>
              <w:left w:val="nil"/>
              <w:bottom w:val="nil"/>
              <w:right w:val="nil"/>
            </w:tcBorders>
            <w:shd w:val="clear" w:color="auto" w:fill="auto"/>
            <w:vAlign w:val="center"/>
            <w:hideMark/>
          </w:tcPr>
          <w:p w:rsidR="00610D23" w:rsidRPr="00610D23" w:rsidRDefault="00610D23" w:rsidP="00610D23">
            <w:pPr>
              <w:rPr>
                <w:color w:val="000000"/>
              </w:rPr>
            </w:pPr>
            <w:r w:rsidRPr="00610D23">
              <w:rPr>
                <w:color w:val="000000"/>
              </w:rPr>
              <w:t>Columbia County Depts.-CARTS</w:t>
            </w:r>
          </w:p>
        </w:tc>
        <w:tc>
          <w:tcPr>
            <w:tcW w:w="1723" w:type="dxa"/>
            <w:tcBorders>
              <w:top w:val="nil"/>
              <w:left w:val="nil"/>
              <w:bottom w:val="nil"/>
              <w:right w:val="nil"/>
            </w:tcBorders>
            <w:shd w:val="clear" w:color="auto" w:fill="auto"/>
            <w:vAlign w:val="center"/>
            <w:hideMark/>
          </w:tcPr>
          <w:p w:rsidR="00610D23" w:rsidRPr="00610D23" w:rsidRDefault="00610D23" w:rsidP="00610D23">
            <w:pPr>
              <w:jc w:val="center"/>
              <w:rPr>
                <w:color w:val="000000"/>
              </w:rPr>
            </w:pPr>
            <w:r w:rsidRPr="00610D23">
              <w:rPr>
                <w:color w:val="000000"/>
              </w:rPr>
              <w:t xml:space="preserve">                          - </w:t>
            </w: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color w:val="000000"/>
              </w:rPr>
            </w:pPr>
            <w:r w:rsidRPr="00610D23">
              <w:rPr>
                <w:color w:val="000000"/>
              </w:rPr>
              <w:t xml:space="preserve">                19,000 </w:t>
            </w: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color w:val="000000"/>
              </w:rPr>
            </w:pPr>
            <w:r w:rsidRPr="00610D23">
              <w:rPr>
                <w:color w:val="000000"/>
              </w:rPr>
              <w:t xml:space="preserve">                 (9,500)</w:t>
            </w:r>
          </w:p>
        </w:tc>
        <w:tc>
          <w:tcPr>
            <w:tcW w:w="1900" w:type="dxa"/>
            <w:tcBorders>
              <w:top w:val="nil"/>
              <w:left w:val="nil"/>
              <w:bottom w:val="nil"/>
              <w:right w:val="nil"/>
            </w:tcBorders>
            <w:shd w:val="clear" w:color="auto" w:fill="auto"/>
            <w:vAlign w:val="center"/>
            <w:hideMark/>
          </w:tcPr>
          <w:p w:rsidR="00610D23" w:rsidRPr="00610D23" w:rsidRDefault="00610D23" w:rsidP="00610D23">
            <w:pPr>
              <w:jc w:val="center"/>
              <w:rPr>
                <w:color w:val="000000"/>
              </w:rPr>
            </w:pPr>
            <w:r w:rsidRPr="00610D23">
              <w:rPr>
                <w:color w:val="000000"/>
              </w:rPr>
              <w:t xml:space="preserve">                     9,500 </w:t>
            </w:r>
          </w:p>
        </w:tc>
        <w:tc>
          <w:tcPr>
            <w:tcW w:w="854" w:type="dxa"/>
            <w:tcBorders>
              <w:top w:val="nil"/>
              <w:left w:val="nil"/>
              <w:bottom w:val="nil"/>
              <w:right w:val="nil"/>
            </w:tcBorders>
            <w:shd w:val="clear" w:color="auto" w:fill="auto"/>
            <w:vAlign w:val="center"/>
            <w:hideMark/>
          </w:tcPr>
          <w:p w:rsidR="00610D23" w:rsidRPr="00610D23" w:rsidRDefault="00610D23" w:rsidP="00610D23">
            <w:pPr>
              <w:jc w:val="center"/>
              <w:rPr>
                <w:color w:val="000000"/>
              </w:rPr>
            </w:pPr>
          </w:p>
        </w:tc>
      </w:tr>
      <w:tr w:rsidR="00EA0224" w:rsidRPr="00610D23" w:rsidTr="00EA0224">
        <w:trPr>
          <w:trHeight w:val="315"/>
        </w:trPr>
        <w:tc>
          <w:tcPr>
            <w:tcW w:w="222"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2523" w:type="dxa"/>
            <w:gridSpan w:val="3"/>
            <w:tcBorders>
              <w:top w:val="nil"/>
              <w:left w:val="nil"/>
              <w:bottom w:val="nil"/>
              <w:right w:val="nil"/>
            </w:tcBorders>
            <w:shd w:val="clear" w:color="auto" w:fill="auto"/>
            <w:vAlign w:val="center"/>
            <w:hideMark/>
          </w:tcPr>
          <w:p w:rsidR="00610D23" w:rsidRPr="00610D23" w:rsidRDefault="00610D23" w:rsidP="00610D23">
            <w:pPr>
              <w:rPr>
                <w:color w:val="000000"/>
              </w:rPr>
            </w:pPr>
            <w:r w:rsidRPr="00610D23">
              <w:rPr>
                <w:color w:val="000000"/>
              </w:rPr>
              <w:t>Columbia County Cancer Fund</w:t>
            </w:r>
          </w:p>
        </w:tc>
        <w:tc>
          <w:tcPr>
            <w:tcW w:w="1723" w:type="dxa"/>
            <w:tcBorders>
              <w:top w:val="nil"/>
              <w:left w:val="nil"/>
              <w:bottom w:val="nil"/>
              <w:right w:val="nil"/>
            </w:tcBorders>
            <w:shd w:val="clear" w:color="auto" w:fill="auto"/>
            <w:vAlign w:val="center"/>
            <w:hideMark/>
          </w:tcPr>
          <w:p w:rsidR="00610D23" w:rsidRPr="00610D23" w:rsidRDefault="00610D23" w:rsidP="00610D23">
            <w:pPr>
              <w:jc w:val="center"/>
              <w:rPr>
                <w:color w:val="000000"/>
              </w:rPr>
            </w:pPr>
            <w:r w:rsidRPr="00610D23">
              <w:rPr>
                <w:color w:val="000000"/>
              </w:rPr>
              <w:t xml:space="preserve">                22,810 </w:t>
            </w: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color w:val="000000"/>
              </w:rPr>
            </w:pPr>
            <w:r w:rsidRPr="00610D23">
              <w:rPr>
                <w:color w:val="000000"/>
              </w:rPr>
              <w:t xml:space="preserve">                  2,750 </w:t>
            </w: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color w:val="000000"/>
              </w:rPr>
            </w:pPr>
            <w:r w:rsidRPr="00610D23">
              <w:rPr>
                <w:color w:val="000000"/>
              </w:rPr>
              <w:t xml:space="preserve">                 (4,779)</w:t>
            </w:r>
          </w:p>
        </w:tc>
        <w:tc>
          <w:tcPr>
            <w:tcW w:w="1900" w:type="dxa"/>
            <w:tcBorders>
              <w:top w:val="nil"/>
              <w:left w:val="nil"/>
              <w:bottom w:val="nil"/>
              <w:right w:val="nil"/>
            </w:tcBorders>
            <w:shd w:val="clear" w:color="auto" w:fill="auto"/>
            <w:vAlign w:val="center"/>
            <w:hideMark/>
          </w:tcPr>
          <w:p w:rsidR="00610D23" w:rsidRPr="00610D23" w:rsidRDefault="00610D23" w:rsidP="00610D23">
            <w:pPr>
              <w:jc w:val="center"/>
              <w:rPr>
                <w:color w:val="000000"/>
              </w:rPr>
            </w:pPr>
            <w:r w:rsidRPr="00610D23">
              <w:rPr>
                <w:color w:val="000000"/>
              </w:rPr>
              <w:t xml:space="preserve">                   20,781 </w:t>
            </w:r>
          </w:p>
        </w:tc>
        <w:tc>
          <w:tcPr>
            <w:tcW w:w="854" w:type="dxa"/>
            <w:tcBorders>
              <w:top w:val="nil"/>
              <w:left w:val="nil"/>
              <w:bottom w:val="nil"/>
              <w:right w:val="nil"/>
            </w:tcBorders>
            <w:shd w:val="clear" w:color="auto" w:fill="auto"/>
            <w:vAlign w:val="center"/>
            <w:hideMark/>
          </w:tcPr>
          <w:p w:rsidR="00610D23" w:rsidRPr="00610D23" w:rsidRDefault="00610D23" w:rsidP="00610D23">
            <w:pPr>
              <w:jc w:val="center"/>
              <w:rPr>
                <w:color w:val="000000"/>
              </w:rPr>
            </w:pPr>
          </w:p>
        </w:tc>
      </w:tr>
      <w:tr w:rsidR="00EA0224" w:rsidRPr="00610D23" w:rsidTr="00EA0224">
        <w:trPr>
          <w:trHeight w:val="315"/>
        </w:trPr>
        <w:tc>
          <w:tcPr>
            <w:tcW w:w="222"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2523" w:type="dxa"/>
            <w:gridSpan w:val="3"/>
            <w:tcBorders>
              <w:top w:val="nil"/>
              <w:left w:val="nil"/>
              <w:bottom w:val="nil"/>
              <w:right w:val="nil"/>
            </w:tcBorders>
            <w:shd w:val="clear" w:color="auto" w:fill="auto"/>
            <w:vAlign w:val="center"/>
            <w:hideMark/>
          </w:tcPr>
          <w:p w:rsidR="00610D23" w:rsidRPr="00610D23" w:rsidRDefault="00610D23" w:rsidP="00610D23">
            <w:pPr>
              <w:rPr>
                <w:color w:val="000000"/>
              </w:rPr>
            </w:pPr>
            <w:r w:rsidRPr="00610D23">
              <w:rPr>
                <w:color w:val="000000"/>
              </w:rPr>
              <w:t>Greene County Cancer Fund</w:t>
            </w:r>
          </w:p>
        </w:tc>
        <w:tc>
          <w:tcPr>
            <w:tcW w:w="1723" w:type="dxa"/>
            <w:tcBorders>
              <w:top w:val="nil"/>
              <w:left w:val="nil"/>
              <w:bottom w:val="nil"/>
              <w:right w:val="nil"/>
            </w:tcBorders>
            <w:shd w:val="clear" w:color="auto" w:fill="auto"/>
            <w:vAlign w:val="center"/>
            <w:hideMark/>
          </w:tcPr>
          <w:p w:rsidR="00610D23" w:rsidRPr="00610D23" w:rsidRDefault="00610D23" w:rsidP="00610D23">
            <w:pPr>
              <w:jc w:val="center"/>
              <w:rPr>
                <w:color w:val="000000"/>
              </w:rPr>
            </w:pPr>
            <w:r w:rsidRPr="00610D23">
              <w:rPr>
                <w:color w:val="000000"/>
              </w:rPr>
              <w:t xml:space="preserve">                  9,543 </w:t>
            </w: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color w:val="000000"/>
              </w:rPr>
            </w:pPr>
            <w:r w:rsidRPr="00610D23">
              <w:rPr>
                <w:color w:val="000000"/>
              </w:rPr>
              <w:t xml:space="preserve">                  2,040 </w:t>
            </w: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color w:val="000000"/>
              </w:rPr>
            </w:pPr>
            <w:r w:rsidRPr="00610D23">
              <w:rPr>
                <w:color w:val="000000"/>
              </w:rPr>
              <w:t xml:space="preserve">                 (2,860)</w:t>
            </w:r>
          </w:p>
        </w:tc>
        <w:tc>
          <w:tcPr>
            <w:tcW w:w="1900" w:type="dxa"/>
            <w:tcBorders>
              <w:top w:val="nil"/>
              <w:left w:val="nil"/>
              <w:bottom w:val="nil"/>
              <w:right w:val="nil"/>
            </w:tcBorders>
            <w:shd w:val="clear" w:color="auto" w:fill="auto"/>
            <w:vAlign w:val="center"/>
            <w:hideMark/>
          </w:tcPr>
          <w:p w:rsidR="00610D23" w:rsidRPr="00610D23" w:rsidRDefault="00610D23" w:rsidP="00610D23">
            <w:pPr>
              <w:jc w:val="center"/>
              <w:rPr>
                <w:color w:val="000000"/>
              </w:rPr>
            </w:pPr>
            <w:r w:rsidRPr="00610D23">
              <w:rPr>
                <w:color w:val="000000"/>
              </w:rPr>
              <w:t xml:space="preserve">                     8,723 </w:t>
            </w:r>
          </w:p>
        </w:tc>
        <w:tc>
          <w:tcPr>
            <w:tcW w:w="854" w:type="dxa"/>
            <w:tcBorders>
              <w:top w:val="nil"/>
              <w:left w:val="nil"/>
              <w:bottom w:val="nil"/>
              <w:right w:val="nil"/>
            </w:tcBorders>
            <w:shd w:val="clear" w:color="auto" w:fill="auto"/>
            <w:vAlign w:val="center"/>
            <w:hideMark/>
          </w:tcPr>
          <w:p w:rsidR="00610D23" w:rsidRPr="00610D23" w:rsidRDefault="00610D23" w:rsidP="00610D23">
            <w:pPr>
              <w:jc w:val="center"/>
              <w:rPr>
                <w:color w:val="000000"/>
              </w:rPr>
            </w:pPr>
          </w:p>
        </w:tc>
      </w:tr>
      <w:tr w:rsidR="00EA0224" w:rsidRPr="00610D23" w:rsidTr="00EA0224">
        <w:trPr>
          <w:trHeight w:val="315"/>
        </w:trPr>
        <w:tc>
          <w:tcPr>
            <w:tcW w:w="222"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2523" w:type="dxa"/>
            <w:gridSpan w:val="3"/>
            <w:tcBorders>
              <w:top w:val="nil"/>
              <w:left w:val="nil"/>
              <w:bottom w:val="nil"/>
              <w:right w:val="nil"/>
            </w:tcBorders>
            <w:shd w:val="clear" w:color="auto" w:fill="auto"/>
            <w:vAlign w:val="center"/>
            <w:hideMark/>
          </w:tcPr>
          <w:p w:rsidR="00610D23" w:rsidRPr="00610D23" w:rsidRDefault="00610D23" w:rsidP="00610D23">
            <w:pPr>
              <w:rPr>
                <w:color w:val="000000"/>
              </w:rPr>
            </w:pPr>
            <w:r w:rsidRPr="00610D23">
              <w:rPr>
                <w:color w:val="000000"/>
              </w:rPr>
              <w:t>Complementary Therapies Fund</w:t>
            </w:r>
          </w:p>
        </w:tc>
        <w:tc>
          <w:tcPr>
            <w:tcW w:w="1723" w:type="dxa"/>
            <w:tcBorders>
              <w:top w:val="nil"/>
              <w:left w:val="nil"/>
              <w:bottom w:val="nil"/>
              <w:right w:val="nil"/>
            </w:tcBorders>
            <w:shd w:val="clear" w:color="auto" w:fill="auto"/>
            <w:vAlign w:val="center"/>
            <w:hideMark/>
          </w:tcPr>
          <w:p w:rsidR="00610D23" w:rsidRPr="00610D23" w:rsidRDefault="00610D23" w:rsidP="00610D23">
            <w:pPr>
              <w:jc w:val="center"/>
              <w:rPr>
                <w:color w:val="000000"/>
              </w:rPr>
            </w:pPr>
            <w:r w:rsidRPr="00610D23">
              <w:rPr>
                <w:color w:val="000000"/>
              </w:rPr>
              <w:t xml:space="preserve">                  5,385 </w:t>
            </w: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color w:val="000000"/>
              </w:rPr>
            </w:pP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color w:val="000000"/>
              </w:rPr>
            </w:pPr>
            <w:r w:rsidRPr="00610D23">
              <w:rPr>
                <w:color w:val="000000"/>
              </w:rPr>
              <w:t xml:space="preserve">                    (675)</w:t>
            </w:r>
          </w:p>
        </w:tc>
        <w:tc>
          <w:tcPr>
            <w:tcW w:w="1900" w:type="dxa"/>
            <w:tcBorders>
              <w:top w:val="nil"/>
              <w:left w:val="nil"/>
              <w:bottom w:val="nil"/>
              <w:right w:val="nil"/>
            </w:tcBorders>
            <w:shd w:val="clear" w:color="auto" w:fill="auto"/>
            <w:vAlign w:val="center"/>
            <w:hideMark/>
          </w:tcPr>
          <w:p w:rsidR="00610D23" w:rsidRPr="00610D23" w:rsidRDefault="00610D23" w:rsidP="00610D23">
            <w:pPr>
              <w:jc w:val="center"/>
              <w:rPr>
                <w:color w:val="000000"/>
              </w:rPr>
            </w:pPr>
            <w:r w:rsidRPr="00610D23">
              <w:rPr>
                <w:color w:val="000000"/>
              </w:rPr>
              <w:t xml:space="preserve">                     4,710 </w:t>
            </w:r>
          </w:p>
        </w:tc>
        <w:tc>
          <w:tcPr>
            <w:tcW w:w="854" w:type="dxa"/>
            <w:tcBorders>
              <w:top w:val="nil"/>
              <w:left w:val="nil"/>
              <w:bottom w:val="nil"/>
              <w:right w:val="nil"/>
            </w:tcBorders>
            <w:shd w:val="clear" w:color="auto" w:fill="auto"/>
            <w:vAlign w:val="center"/>
            <w:hideMark/>
          </w:tcPr>
          <w:p w:rsidR="00610D23" w:rsidRPr="00610D23" w:rsidRDefault="00610D23" w:rsidP="00610D23">
            <w:pPr>
              <w:jc w:val="center"/>
              <w:rPr>
                <w:color w:val="000000"/>
              </w:rPr>
            </w:pPr>
          </w:p>
        </w:tc>
      </w:tr>
      <w:tr w:rsidR="00EA0224" w:rsidRPr="00610D23" w:rsidTr="00EA0224">
        <w:trPr>
          <w:trHeight w:val="315"/>
        </w:trPr>
        <w:tc>
          <w:tcPr>
            <w:tcW w:w="222"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2523" w:type="dxa"/>
            <w:gridSpan w:val="3"/>
            <w:tcBorders>
              <w:top w:val="nil"/>
              <w:left w:val="nil"/>
              <w:bottom w:val="nil"/>
              <w:right w:val="nil"/>
            </w:tcBorders>
            <w:shd w:val="clear" w:color="auto" w:fill="auto"/>
            <w:vAlign w:val="center"/>
            <w:hideMark/>
          </w:tcPr>
          <w:p w:rsidR="00610D23" w:rsidRPr="00610D23" w:rsidRDefault="00610D23" w:rsidP="00610D23">
            <w:pPr>
              <w:rPr>
                <w:color w:val="000000"/>
              </w:rPr>
            </w:pPr>
            <w:r w:rsidRPr="00610D23">
              <w:rPr>
                <w:color w:val="000000"/>
              </w:rPr>
              <w:t>Jan Koweek Fund</w:t>
            </w:r>
          </w:p>
        </w:tc>
        <w:tc>
          <w:tcPr>
            <w:tcW w:w="1723" w:type="dxa"/>
            <w:tcBorders>
              <w:top w:val="nil"/>
              <w:left w:val="nil"/>
              <w:bottom w:val="nil"/>
              <w:right w:val="nil"/>
            </w:tcBorders>
            <w:shd w:val="clear" w:color="auto" w:fill="auto"/>
            <w:vAlign w:val="center"/>
            <w:hideMark/>
          </w:tcPr>
          <w:p w:rsidR="00610D23" w:rsidRPr="00610D23" w:rsidRDefault="00610D23" w:rsidP="00610D23">
            <w:pPr>
              <w:jc w:val="center"/>
              <w:rPr>
                <w:color w:val="000000"/>
              </w:rPr>
            </w:pPr>
            <w:r w:rsidRPr="00610D23">
              <w:rPr>
                <w:color w:val="000000"/>
              </w:rPr>
              <w:t xml:space="preserve">                  1,101 </w:t>
            </w: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color w:val="000000"/>
              </w:rPr>
            </w:pP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color w:val="000000"/>
              </w:rPr>
            </w:pPr>
            <w:r w:rsidRPr="00610D23">
              <w:rPr>
                <w:color w:val="000000"/>
              </w:rPr>
              <w:t xml:space="preserve">                          - </w:t>
            </w:r>
          </w:p>
        </w:tc>
        <w:tc>
          <w:tcPr>
            <w:tcW w:w="1900" w:type="dxa"/>
            <w:tcBorders>
              <w:top w:val="nil"/>
              <w:left w:val="nil"/>
              <w:bottom w:val="nil"/>
              <w:right w:val="nil"/>
            </w:tcBorders>
            <w:shd w:val="clear" w:color="auto" w:fill="auto"/>
            <w:vAlign w:val="center"/>
            <w:hideMark/>
          </w:tcPr>
          <w:p w:rsidR="00610D23" w:rsidRPr="00610D23" w:rsidRDefault="00610D23" w:rsidP="00610D23">
            <w:pPr>
              <w:jc w:val="center"/>
              <w:rPr>
                <w:color w:val="000000"/>
              </w:rPr>
            </w:pPr>
            <w:r w:rsidRPr="00610D23">
              <w:rPr>
                <w:color w:val="000000"/>
              </w:rPr>
              <w:t xml:space="preserve">                     1,101 </w:t>
            </w:r>
          </w:p>
        </w:tc>
        <w:tc>
          <w:tcPr>
            <w:tcW w:w="854" w:type="dxa"/>
            <w:tcBorders>
              <w:top w:val="nil"/>
              <w:left w:val="nil"/>
              <w:bottom w:val="nil"/>
              <w:right w:val="nil"/>
            </w:tcBorders>
            <w:shd w:val="clear" w:color="auto" w:fill="auto"/>
            <w:vAlign w:val="center"/>
            <w:hideMark/>
          </w:tcPr>
          <w:p w:rsidR="00610D23" w:rsidRPr="00610D23" w:rsidRDefault="00610D23" w:rsidP="00610D23">
            <w:pPr>
              <w:jc w:val="center"/>
              <w:rPr>
                <w:color w:val="000000"/>
              </w:rPr>
            </w:pPr>
          </w:p>
        </w:tc>
      </w:tr>
      <w:tr w:rsidR="00EA0224" w:rsidRPr="00610D23" w:rsidTr="00EA0224">
        <w:trPr>
          <w:trHeight w:val="315"/>
        </w:trPr>
        <w:tc>
          <w:tcPr>
            <w:tcW w:w="222"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2523" w:type="dxa"/>
            <w:gridSpan w:val="3"/>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1723" w:type="dxa"/>
            <w:tcBorders>
              <w:top w:val="nil"/>
              <w:left w:val="nil"/>
              <w:bottom w:val="nil"/>
              <w:right w:val="nil"/>
            </w:tcBorders>
            <w:shd w:val="clear" w:color="auto" w:fill="auto"/>
            <w:vAlign w:val="center"/>
            <w:hideMark/>
          </w:tcPr>
          <w:p w:rsidR="00610D23" w:rsidRPr="00610D23" w:rsidRDefault="00610D23" w:rsidP="00610D23">
            <w:pPr>
              <w:jc w:val="center"/>
              <w:rPr>
                <w:color w:val="000000"/>
              </w:rPr>
            </w:pPr>
            <w:r w:rsidRPr="00610D23">
              <w:rPr>
                <w:color w:val="000000"/>
              </w:rPr>
              <w:t xml:space="preserve">                          - </w:t>
            </w: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color w:val="000000"/>
              </w:rPr>
            </w:pPr>
          </w:p>
        </w:tc>
        <w:tc>
          <w:tcPr>
            <w:tcW w:w="1789" w:type="dxa"/>
            <w:tcBorders>
              <w:top w:val="nil"/>
              <w:left w:val="nil"/>
              <w:bottom w:val="nil"/>
              <w:right w:val="nil"/>
            </w:tcBorders>
            <w:shd w:val="clear" w:color="auto" w:fill="auto"/>
            <w:vAlign w:val="center"/>
            <w:hideMark/>
          </w:tcPr>
          <w:p w:rsidR="00610D23" w:rsidRPr="00610D23" w:rsidRDefault="00610D23" w:rsidP="00610D23">
            <w:pPr>
              <w:jc w:val="center"/>
              <w:rPr>
                <w:color w:val="000000"/>
              </w:rPr>
            </w:pPr>
            <w:r w:rsidRPr="00610D23">
              <w:rPr>
                <w:color w:val="000000"/>
              </w:rPr>
              <w:t xml:space="preserve">                          - </w:t>
            </w:r>
          </w:p>
        </w:tc>
        <w:tc>
          <w:tcPr>
            <w:tcW w:w="1900" w:type="dxa"/>
            <w:tcBorders>
              <w:top w:val="nil"/>
              <w:left w:val="nil"/>
              <w:bottom w:val="nil"/>
              <w:right w:val="nil"/>
            </w:tcBorders>
            <w:shd w:val="clear" w:color="auto" w:fill="auto"/>
            <w:vAlign w:val="center"/>
            <w:hideMark/>
          </w:tcPr>
          <w:p w:rsidR="00610D23" w:rsidRPr="00610D23" w:rsidRDefault="00610D23" w:rsidP="00610D23">
            <w:pPr>
              <w:jc w:val="center"/>
              <w:rPr>
                <w:color w:val="000000"/>
              </w:rPr>
            </w:pPr>
            <w:r w:rsidRPr="00610D23">
              <w:rPr>
                <w:color w:val="000000"/>
              </w:rPr>
              <w:t xml:space="preserve">                            - </w:t>
            </w:r>
          </w:p>
        </w:tc>
        <w:tc>
          <w:tcPr>
            <w:tcW w:w="854" w:type="dxa"/>
            <w:tcBorders>
              <w:top w:val="nil"/>
              <w:left w:val="nil"/>
              <w:bottom w:val="nil"/>
              <w:right w:val="nil"/>
            </w:tcBorders>
            <w:shd w:val="clear" w:color="auto" w:fill="auto"/>
            <w:vAlign w:val="center"/>
            <w:hideMark/>
          </w:tcPr>
          <w:p w:rsidR="00610D23" w:rsidRPr="00610D23" w:rsidRDefault="00610D23" w:rsidP="00610D23">
            <w:pPr>
              <w:jc w:val="center"/>
              <w:rPr>
                <w:color w:val="000000"/>
              </w:rPr>
            </w:pPr>
          </w:p>
        </w:tc>
      </w:tr>
      <w:tr w:rsidR="00EA0224" w:rsidRPr="00610D23" w:rsidTr="00EA0224">
        <w:trPr>
          <w:trHeight w:val="315"/>
        </w:trPr>
        <w:tc>
          <w:tcPr>
            <w:tcW w:w="222" w:type="dxa"/>
            <w:tcBorders>
              <w:top w:val="nil"/>
              <w:left w:val="nil"/>
              <w:bottom w:val="nil"/>
              <w:right w:val="nil"/>
            </w:tcBorders>
            <w:shd w:val="clear" w:color="auto" w:fill="auto"/>
            <w:vAlign w:val="center"/>
            <w:hideMark/>
          </w:tcPr>
          <w:p w:rsidR="00610D23" w:rsidRPr="00610D23" w:rsidRDefault="00610D23" w:rsidP="00610D23">
            <w:pPr>
              <w:jc w:val="center"/>
              <w:rPr>
                <w:sz w:val="20"/>
                <w:szCs w:val="20"/>
              </w:rPr>
            </w:pPr>
          </w:p>
        </w:tc>
        <w:tc>
          <w:tcPr>
            <w:tcW w:w="2523" w:type="dxa"/>
            <w:gridSpan w:val="3"/>
            <w:tcBorders>
              <w:top w:val="nil"/>
              <w:left w:val="nil"/>
              <w:bottom w:val="nil"/>
              <w:right w:val="nil"/>
            </w:tcBorders>
            <w:shd w:val="clear" w:color="auto" w:fill="auto"/>
            <w:vAlign w:val="center"/>
            <w:hideMark/>
          </w:tcPr>
          <w:p w:rsidR="00610D23" w:rsidRPr="00610D23" w:rsidRDefault="00610D23" w:rsidP="00610D23">
            <w:pPr>
              <w:jc w:val="right"/>
              <w:rPr>
                <w:color w:val="000000"/>
              </w:rPr>
            </w:pPr>
            <w:r w:rsidRPr="00610D23">
              <w:rPr>
                <w:color w:val="000000"/>
              </w:rPr>
              <w:t>Totals of Temporary Restricted Funds</w:t>
            </w:r>
          </w:p>
        </w:tc>
        <w:tc>
          <w:tcPr>
            <w:tcW w:w="1723" w:type="dxa"/>
            <w:tcBorders>
              <w:top w:val="single" w:sz="4" w:space="0" w:color="auto"/>
              <w:left w:val="nil"/>
              <w:bottom w:val="double" w:sz="6" w:space="0" w:color="auto"/>
              <w:right w:val="nil"/>
            </w:tcBorders>
            <w:shd w:val="clear" w:color="auto" w:fill="auto"/>
            <w:vAlign w:val="center"/>
            <w:hideMark/>
          </w:tcPr>
          <w:p w:rsidR="00610D23" w:rsidRPr="00610D23" w:rsidRDefault="00610D23" w:rsidP="00EA0224">
            <w:pPr>
              <w:jc w:val="center"/>
              <w:rPr>
                <w:color w:val="000000"/>
              </w:rPr>
            </w:pPr>
            <w:r w:rsidRPr="00610D23">
              <w:rPr>
                <w:color w:val="000000"/>
              </w:rPr>
              <w:t xml:space="preserve"> $ 38,839 </w:t>
            </w:r>
          </w:p>
        </w:tc>
        <w:tc>
          <w:tcPr>
            <w:tcW w:w="1789" w:type="dxa"/>
            <w:tcBorders>
              <w:top w:val="single" w:sz="4" w:space="0" w:color="auto"/>
              <w:left w:val="nil"/>
              <w:bottom w:val="double" w:sz="6" w:space="0" w:color="auto"/>
              <w:right w:val="nil"/>
            </w:tcBorders>
            <w:shd w:val="clear" w:color="auto" w:fill="auto"/>
            <w:vAlign w:val="center"/>
            <w:hideMark/>
          </w:tcPr>
          <w:p w:rsidR="00610D23" w:rsidRPr="00610D23" w:rsidRDefault="00610D23" w:rsidP="00EA0224">
            <w:pPr>
              <w:jc w:val="center"/>
              <w:rPr>
                <w:color w:val="000000"/>
              </w:rPr>
            </w:pPr>
            <w:r w:rsidRPr="00610D23">
              <w:rPr>
                <w:color w:val="000000"/>
              </w:rPr>
              <w:t xml:space="preserve"> $  73,790 </w:t>
            </w:r>
          </w:p>
        </w:tc>
        <w:tc>
          <w:tcPr>
            <w:tcW w:w="1789" w:type="dxa"/>
            <w:tcBorders>
              <w:top w:val="single" w:sz="4" w:space="0" w:color="auto"/>
              <w:left w:val="nil"/>
              <w:bottom w:val="double" w:sz="6" w:space="0" w:color="auto"/>
              <w:right w:val="nil"/>
            </w:tcBorders>
            <w:shd w:val="clear" w:color="auto" w:fill="auto"/>
            <w:vAlign w:val="center"/>
            <w:hideMark/>
          </w:tcPr>
          <w:p w:rsidR="00610D23" w:rsidRPr="00610D23" w:rsidRDefault="00610D23" w:rsidP="00EA0224">
            <w:pPr>
              <w:jc w:val="center"/>
              <w:rPr>
                <w:color w:val="000000"/>
              </w:rPr>
            </w:pPr>
            <w:r w:rsidRPr="00610D23">
              <w:rPr>
                <w:color w:val="000000"/>
              </w:rPr>
              <w:t xml:space="preserve"> $ (42,814)</w:t>
            </w:r>
          </w:p>
        </w:tc>
        <w:tc>
          <w:tcPr>
            <w:tcW w:w="1900" w:type="dxa"/>
            <w:tcBorders>
              <w:top w:val="single" w:sz="4" w:space="0" w:color="auto"/>
              <w:left w:val="nil"/>
              <w:bottom w:val="double" w:sz="6" w:space="0" w:color="auto"/>
              <w:right w:val="nil"/>
            </w:tcBorders>
            <w:shd w:val="clear" w:color="auto" w:fill="auto"/>
            <w:vAlign w:val="center"/>
            <w:hideMark/>
          </w:tcPr>
          <w:p w:rsidR="00610D23" w:rsidRPr="00610D23" w:rsidRDefault="00610D23" w:rsidP="00EA0224">
            <w:pPr>
              <w:jc w:val="center"/>
              <w:rPr>
                <w:color w:val="000000"/>
              </w:rPr>
            </w:pPr>
            <w:r w:rsidRPr="00610D23">
              <w:rPr>
                <w:color w:val="000000"/>
              </w:rPr>
              <w:t xml:space="preserve"> $ 69,815 </w:t>
            </w:r>
          </w:p>
        </w:tc>
        <w:tc>
          <w:tcPr>
            <w:tcW w:w="854" w:type="dxa"/>
            <w:tcBorders>
              <w:top w:val="nil"/>
              <w:left w:val="nil"/>
              <w:bottom w:val="nil"/>
              <w:right w:val="nil"/>
            </w:tcBorders>
            <w:shd w:val="clear" w:color="auto" w:fill="auto"/>
            <w:vAlign w:val="center"/>
            <w:hideMark/>
          </w:tcPr>
          <w:p w:rsidR="00610D23" w:rsidRPr="00610D23" w:rsidRDefault="00610D23" w:rsidP="00610D23">
            <w:pPr>
              <w:jc w:val="center"/>
              <w:rPr>
                <w:color w:val="000000"/>
              </w:rPr>
            </w:pPr>
          </w:p>
        </w:tc>
      </w:tr>
    </w:tbl>
    <w:p w:rsidR="00385B16" w:rsidRPr="00990131" w:rsidRDefault="00385B16" w:rsidP="009E5527"/>
    <w:sectPr w:rsidR="00385B16" w:rsidRPr="00990131" w:rsidSect="00151D8B">
      <w:pgSz w:w="12240" w:h="15840"/>
      <w:pgMar w:top="576"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184" w:rsidRDefault="00BF2184" w:rsidP="00A96EC7">
      <w:r>
        <w:separator/>
      </w:r>
    </w:p>
  </w:endnote>
  <w:endnote w:type="continuationSeparator" w:id="0">
    <w:p w:rsidR="00BF2184" w:rsidRDefault="00BF2184"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184" w:rsidRDefault="00BF2184" w:rsidP="00A96EC7">
      <w:r>
        <w:separator/>
      </w:r>
    </w:p>
  </w:footnote>
  <w:footnote w:type="continuationSeparator" w:id="0">
    <w:p w:rsidR="00BF2184" w:rsidRDefault="00BF2184" w:rsidP="00A96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2E6F76"/>
    <w:multiLevelType w:val="hybridMultilevel"/>
    <w:tmpl w:val="9E187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DE65DC"/>
    <w:multiLevelType w:val="hybridMultilevel"/>
    <w:tmpl w:val="C9ECE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F1748B8"/>
    <w:multiLevelType w:val="hybridMultilevel"/>
    <w:tmpl w:val="065A2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DE2D3A"/>
    <w:multiLevelType w:val="hybridMultilevel"/>
    <w:tmpl w:val="F594E8C0"/>
    <w:lvl w:ilvl="0" w:tplc="5DC23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10"/>
  </w:num>
  <w:num w:numId="6">
    <w:abstractNumId w:val="12"/>
  </w:num>
  <w:num w:numId="7">
    <w:abstractNumId w:val="8"/>
  </w:num>
  <w:num w:numId="8">
    <w:abstractNumId w:val="7"/>
  </w:num>
  <w:num w:numId="9">
    <w:abstractNumId w:val="21"/>
  </w:num>
  <w:num w:numId="10">
    <w:abstractNumId w:val="14"/>
  </w:num>
  <w:num w:numId="11">
    <w:abstractNumId w:val="13"/>
  </w:num>
  <w:num w:numId="12">
    <w:abstractNumId w:val="20"/>
  </w:num>
  <w:num w:numId="13">
    <w:abstractNumId w:val="19"/>
  </w:num>
  <w:num w:numId="14">
    <w:abstractNumId w:val="15"/>
  </w:num>
  <w:num w:numId="15">
    <w:abstractNumId w:val="4"/>
  </w:num>
  <w:num w:numId="16">
    <w:abstractNumId w:val="1"/>
  </w:num>
  <w:num w:numId="17">
    <w:abstractNumId w:val="9"/>
  </w:num>
  <w:num w:numId="18">
    <w:abstractNumId w:val="11"/>
  </w:num>
  <w:num w:numId="19">
    <w:abstractNumId w:val="18"/>
  </w:num>
  <w:num w:numId="20">
    <w:abstractNumId w:val="16"/>
  </w:num>
  <w:num w:numId="21">
    <w:abstractNumId w:val="1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06A76"/>
    <w:rsid w:val="00023E7B"/>
    <w:rsid w:val="0002536C"/>
    <w:rsid w:val="00026EB6"/>
    <w:rsid w:val="00037A04"/>
    <w:rsid w:val="00062538"/>
    <w:rsid w:val="00064B5F"/>
    <w:rsid w:val="00071F28"/>
    <w:rsid w:val="00081710"/>
    <w:rsid w:val="0009460C"/>
    <w:rsid w:val="000963AD"/>
    <w:rsid w:val="00097F59"/>
    <w:rsid w:val="000A2D35"/>
    <w:rsid w:val="000B6DD7"/>
    <w:rsid w:val="000C2104"/>
    <w:rsid w:val="000F0E3D"/>
    <w:rsid w:val="001110DB"/>
    <w:rsid w:val="001274CB"/>
    <w:rsid w:val="00132B0A"/>
    <w:rsid w:val="001369A6"/>
    <w:rsid w:val="001515B8"/>
    <w:rsid w:val="00151D8B"/>
    <w:rsid w:val="001852F8"/>
    <w:rsid w:val="00185FE8"/>
    <w:rsid w:val="001911CB"/>
    <w:rsid w:val="001A7704"/>
    <w:rsid w:val="001C7D8A"/>
    <w:rsid w:val="001D6095"/>
    <w:rsid w:val="001E0050"/>
    <w:rsid w:val="001F64E2"/>
    <w:rsid w:val="002061BD"/>
    <w:rsid w:val="00207444"/>
    <w:rsid w:val="00210C29"/>
    <w:rsid w:val="00212943"/>
    <w:rsid w:val="00222A6E"/>
    <w:rsid w:val="002413F8"/>
    <w:rsid w:val="00247C27"/>
    <w:rsid w:val="00252DCF"/>
    <w:rsid w:val="0025371D"/>
    <w:rsid w:val="002901B2"/>
    <w:rsid w:val="002A5029"/>
    <w:rsid w:val="002A5131"/>
    <w:rsid w:val="002B263C"/>
    <w:rsid w:val="002B6DEC"/>
    <w:rsid w:val="002B78E6"/>
    <w:rsid w:val="002C083B"/>
    <w:rsid w:val="002C0B80"/>
    <w:rsid w:val="002C4573"/>
    <w:rsid w:val="002E2F64"/>
    <w:rsid w:val="00303441"/>
    <w:rsid w:val="0030688B"/>
    <w:rsid w:val="00342789"/>
    <w:rsid w:val="00350A8C"/>
    <w:rsid w:val="00352709"/>
    <w:rsid w:val="003624D1"/>
    <w:rsid w:val="00385B16"/>
    <w:rsid w:val="003918B4"/>
    <w:rsid w:val="003F79C4"/>
    <w:rsid w:val="00412DDD"/>
    <w:rsid w:val="00413C58"/>
    <w:rsid w:val="004159EC"/>
    <w:rsid w:val="00421F8B"/>
    <w:rsid w:val="00472B51"/>
    <w:rsid w:val="00475C88"/>
    <w:rsid w:val="004760AF"/>
    <w:rsid w:val="004A10B9"/>
    <w:rsid w:val="004C488F"/>
    <w:rsid w:val="004E0E27"/>
    <w:rsid w:val="004E1D4A"/>
    <w:rsid w:val="004E41EF"/>
    <w:rsid w:val="004F7032"/>
    <w:rsid w:val="0050320B"/>
    <w:rsid w:val="00515E81"/>
    <w:rsid w:val="005509C2"/>
    <w:rsid w:val="0055133D"/>
    <w:rsid w:val="00564F43"/>
    <w:rsid w:val="00575593"/>
    <w:rsid w:val="005A25ED"/>
    <w:rsid w:val="005B073F"/>
    <w:rsid w:val="005B4AC3"/>
    <w:rsid w:val="005C3C63"/>
    <w:rsid w:val="005C6D89"/>
    <w:rsid w:val="005D783D"/>
    <w:rsid w:val="005E7D1E"/>
    <w:rsid w:val="005F21DD"/>
    <w:rsid w:val="00601B1D"/>
    <w:rsid w:val="00610D23"/>
    <w:rsid w:val="0061327C"/>
    <w:rsid w:val="0062335B"/>
    <w:rsid w:val="006472C0"/>
    <w:rsid w:val="0066211B"/>
    <w:rsid w:val="006764D2"/>
    <w:rsid w:val="00690525"/>
    <w:rsid w:val="006C5404"/>
    <w:rsid w:val="006C7D2A"/>
    <w:rsid w:val="006D2900"/>
    <w:rsid w:val="006D2E29"/>
    <w:rsid w:val="006D5967"/>
    <w:rsid w:val="006E7DAB"/>
    <w:rsid w:val="006F5559"/>
    <w:rsid w:val="0070203E"/>
    <w:rsid w:val="007130EC"/>
    <w:rsid w:val="00733162"/>
    <w:rsid w:val="00742E9B"/>
    <w:rsid w:val="007432A5"/>
    <w:rsid w:val="00746F3D"/>
    <w:rsid w:val="00752B9A"/>
    <w:rsid w:val="00796B31"/>
    <w:rsid w:val="007D1B36"/>
    <w:rsid w:val="007D77E8"/>
    <w:rsid w:val="007E15C2"/>
    <w:rsid w:val="007E43C8"/>
    <w:rsid w:val="007F6823"/>
    <w:rsid w:val="00810247"/>
    <w:rsid w:val="00843353"/>
    <w:rsid w:val="00847547"/>
    <w:rsid w:val="00855300"/>
    <w:rsid w:val="008630E4"/>
    <w:rsid w:val="008700A0"/>
    <w:rsid w:val="0088470F"/>
    <w:rsid w:val="008A2296"/>
    <w:rsid w:val="008B76AC"/>
    <w:rsid w:val="008C4914"/>
    <w:rsid w:val="008C496F"/>
    <w:rsid w:val="008D1778"/>
    <w:rsid w:val="008F4187"/>
    <w:rsid w:val="009115A7"/>
    <w:rsid w:val="0091350F"/>
    <w:rsid w:val="0091567E"/>
    <w:rsid w:val="00921C0E"/>
    <w:rsid w:val="009232D6"/>
    <w:rsid w:val="009333B2"/>
    <w:rsid w:val="00941F5A"/>
    <w:rsid w:val="00943D31"/>
    <w:rsid w:val="00971B37"/>
    <w:rsid w:val="00990131"/>
    <w:rsid w:val="00990FBF"/>
    <w:rsid w:val="009C4F61"/>
    <w:rsid w:val="009C541E"/>
    <w:rsid w:val="009D18D2"/>
    <w:rsid w:val="009E5527"/>
    <w:rsid w:val="00A02AD5"/>
    <w:rsid w:val="00A03133"/>
    <w:rsid w:val="00A176E2"/>
    <w:rsid w:val="00A17DE4"/>
    <w:rsid w:val="00A31D3D"/>
    <w:rsid w:val="00A42B94"/>
    <w:rsid w:val="00A47703"/>
    <w:rsid w:val="00A512A1"/>
    <w:rsid w:val="00A56E15"/>
    <w:rsid w:val="00A7348F"/>
    <w:rsid w:val="00A806B4"/>
    <w:rsid w:val="00A82A4A"/>
    <w:rsid w:val="00A96EC7"/>
    <w:rsid w:val="00AA4696"/>
    <w:rsid w:val="00AF0735"/>
    <w:rsid w:val="00AF5F37"/>
    <w:rsid w:val="00B241BE"/>
    <w:rsid w:val="00B44232"/>
    <w:rsid w:val="00B50F4B"/>
    <w:rsid w:val="00B568C6"/>
    <w:rsid w:val="00B57C39"/>
    <w:rsid w:val="00B60BAB"/>
    <w:rsid w:val="00B71B2B"/>
    <w:rsid w:val="00B75C3E"/>
    <w:rsid w:val="00B816D9"/>
    <w:rsid w:val="00BC050C"/>
    <w:rsid w:val="00BE2FC7"/>
    <w:rsid w:val="00BE50D6"/>
    <w:rsid w:val="00BE521E"/>
    <w:rsid w:val="00BE76E2"/>
    <w:rsid w:val="00BF2184"/>
    <w:rsid w:val="00C14518"/>
    <w:rsid w:val="00C27C64"/>
    <w:rsid w:val="00C31650"/>
    <w:rsid w:val="00C50DA8"/>
    <w:rsid w:val="00C827EF"/>
    <w:rsid w:val="00C95C54"/>
    <w:rsid w:val="00CA7BEE"/>
    <w:rsid w:val="00CC293F"/>
    <w:rsid w:val="00CE1DBC"/>
    <w:rsid w:val="00CE644A"/>
    <w:rsid w:val="00D01490"/>
    <w:rsid w:val="00D12FA2"/>
    <w:rsid w:val="00D13E2B"/>
    <w:rsid w:val="00D14318"/>
    <w:rsid w:val="00D2044F"/>
    <w:rsid w:val="00D46062"/>
    <w:rsid w:val="00D70608"/>
    <w:rsid w:val="00D81AA6"/>
    <w:rsid w:val="00D94F56"/>
    <w:rsid w:val="00DA2F4A"/>
    <w:rsid w:val="00DA6950"/>
    <w:rsid w:val="00DB62FF"/>
    <w:rsid w:val="00DD6CB2"/>
    <w:rsid w:val="00E40D99"/>
    <w:rsid w:val="00E455C8"/>
    <w:rsid w:val="00E81E94"/>
    <w:rsid w:val="00E91034"/>
    <w:rsid w:val="00E917BE"/>
    <w:rsid w:val="00EA0224"/>
    <w:rsid w:val="00EB0D94"/>
    <w:rsid w:val="00EB380D"/>
    <w:rsid w:val="00EB6FD4"/>
    <w:rsid w:val="00EC3403"/>
    <w:rsid w:val="00EC75A2"/>
    <w:rsid w:val="00ED4A58"/>
    <w:rsid w:val="00ED70B1"/>
    <w:rsid w:val="00F007AD"/>
    <w:rsid w:val="00F01099"/>
    <w:rsid w:val="00F10E81"/>
    <w:rsid w:val="00F20BC1"/>
    <w:rsid w:val="00F21962"/>
    <w:rsid w:val="00F43C7F"/>
    <w:rsid w:val="00F63E94"/>
    <w:rsid w:val="00F64AE7"/>
    <w:rsid w:val="00F8148F"/>
    <w:rsid w:val="00FA118E"/>
    <w:rsid w:val="00FA1CEE"/>
    <w:rsid w:val="00FA6B27"/>
    <w:rsid w:val="00FB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22179F0-5AC8-433F-ADF1-1A2F50C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213657548">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445196910">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57558386">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881749035">
      <w:bodyDiv w:val="1"/>
      <w:marLeft w:val="0"/>
      <w:marRight w:val="0"/>
      <w:marTop w:val="0"/>
      <w:marBottom w:val="0"/>
      <w:divBdr>
        <w:top w:val="none" w:sz="0" w:space="0" w:color="auto"/>
        <w:left w:val="none" w:sz="0" w:space="0" w:color="auto"/>
        <w:bottom w:val="none" w:sz="0" w:space="0" w:color="auto"/>
        <w:right w:val="none" w:sz="0" w:space="0" w:color="auto"/>
      </w:divBdr>
    </w:div>
    <w:div w:id="1128233980">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65900269">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199929044">
      <w:bodyDiv w:val="1"/>
      <w:marLeft w:val="0"/>
      <w:marRight w:val="0"/>
      <w:marTop w:val="0"/>
      <w:marBottom w:val="0"/>
      <w:divBdr>
        <w:top w:val="none" w:sz="0" w:space="0" w:color="auto"/>
        <w:left w:val="none" w:sz="0" w:space="0" w:color="auto"/>
        <w:bottom w:val="none" w:sz="0" w:space="0" w:color="auto"/>
        <w:right w:val="none" w:sz="0" w:space="0" w:color="auto"/>
      </w:divBdr>
    </w:div>
    <w:div w:id="1217204280">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269771683">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1800190">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519156685">
      <w:bodyDiv w:val="1"/>
      <w:marLeft w:val="0"/>
      <w:marRight w:val="0"/>
      <w:marTop w:val="0"/>
      <w:marBottom w:val="0"/>
      <w:divBdr>
        <w:top w:val="none" w:sz="0" w:space="0" w:color="auto"/>
        <w:left w:val="none" w:sz="0" w:space="0" w:color="auto"/>
        <w:bottom w:val="none" w:sz="0" w:space="0" w:color="auto"/>
        <w:right w:val="none" w:sz="0" w:space="0" w:color="auto"/>
      </w:divBdr>
    </w:div>
    <w:div w:id="1632441667">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parde\AppData\Local\Microsoft\Windows\Temporary%20Internet%20Files\Content.Outlook\2RWYOEIO\CCCHC%20Financial%20Report%2006%2030%202018%20_.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parde\AppData\Local\Microsoft\Windows\Temporary%20Internet%20Files\Content.Outlook\2RWYOEIO\CCCHC%20Financial%20Report%2006%2030%202018%20_.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Checking</a:t>
            </a:r>
            <a:r>
              <a:rPr lang="en-US" baseline="0"/>
              <a:t> Account Balance</a:t>
            </a:r>
            <a:endParaRPr lang="en-US"/>
          </a:p>
        </c:rich>
      </c:tx>
      <c:layout>
        <c:manualLayout>
          <c:xMode val="edge"/>
          <c:yMode val="edge"/>
          <c:x val="0.33707013072641284"/>
          <c:y val="2.666667599883674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9974514055308301E-2"/>
          <c:y val="0.18706673213183977"/>
          <c:w val="0.89931682452736883"/>
          <c:h val="0.58213003749082681"/>
        </c:manualLayout>
      </c:layout>
      <c:lineChart>
        <c:grouping val="standard"/>
        <c:varyColors val="0"/>
        <c:ser>
          <c:idx val="0"/>
          <c:order val="0"/>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numRef>
              <c:f>Data!$A$265:$A$664</c:f>
              <c:numCache>
                <c:formatCode>[$-F800]dddd\,\ mmmm\ dd\,\ yyyy</c:formatCode>
                <c:ptCount val="400"/>
                <c:pt idx="0">
                  <c:v>42737</c:v>
                </c:pt>
                <c:pt idx="1">
                  <c:v>42738</c:v>
                </c:pt>
                <c:pt idx="2">
                  <c:v>42739</c:v>
                </c:pt>
                <c:pt idx="3">
                  <c:v>42740</c:v>
                </c:pt>
                <c:pt idx="4">
                  <c:v>42741</c:v>
                </c:pt>
                <c:pt idx="5">
                  <c:v>42744</c:v>
                </c:pt>
                <c:pt idx="6">
                  <c:v>42745</c:v>
                </c:pt>
                <c:pt idx="7">
                  <c:v>42746</c:v>
                </c:pt>
                <c:pt idx="8">
                  <c:v>42747</c:v>
                </c:pt>
                <c:pt idx="9">
                  <c:v>42748</c:v>
                </c:pt>
                <c:pt idx="10">
                  <c:v>42751</c:v>
                </c:pt>
                <c:pt idx="11">
                  <c:v>42752</c:v>
                </c:pt>
                <c:pt idx="12">
                  <c:v>42753</c:v>
                </c:pt>
                <c:pt idx="13">
                  <c:v>42754</c:v>
                </c:pt>
                <c:pt idx="14">
                  <c:v>42755</c:v>
                </c:pt>
                <c:pt idx="15">
                  <c:v>42758</c:v>
                </c:pt>
                <c:pt idx="16">
                  <c:v>42759</c:v>
                </c:pt>
                <c:pt idx="17">
                  <c:v>42760</c:v>
                </c:pt>
                <c:pt idx="18">
                  <c:v>42761</c:v>
                </c:pt>
                <c:pt idx="19">
                  <c:v>42762</c:v>
                </c:pt>
                <c:pt idx="20">
                  <c:v>42765</c:v>
                </c:pt>
                <c:pt idx="21">
                  <c:v>42766</c:v>
                </c:pt>
                <c:pt idx="22">
                  <c:v>42767</c:v>
                </c:pt>
                <c:pt idx="23">
                  <c:v>42768</c:v>
                </c:pt>
                <c:pt idx="24">
                  <c:v>42769</c:v>
                </c:pt>
                <c:pt idx="25">
                  <c:v>42772</c:v>
                </c:pt>
                <c:pt idx="26">
                  <c:v>42773</c:v>
                </c:pt>
                <c:pt idx="27">
                  <c:v>42774</c:v>
                </c:pt>
                <c:pt idx="28">
                  <c:v>42775</c:v>
                </c:pt>
                <c:pt idx="29">
                  <c:v>42776</c:v>
                </c:pt>
                <c:pt idx="30">
                  <c:v>42779</c:v>
                </c:pt>
                <c:pt idx="31">
                  <c:v>42780</c:v>
                </c:pt>
                <c:pt idx="32">
                  <c:v>42781</c:v>
                </c:pt>
                <c:pt idx="33">
                  <c:v>42782</c:v>
                </c:pt>
                <c:pt idx="34">
                  <c:v>42783</c:v>
                </c:pt>
                <c:pt idx="35">
                  <c:v>42785</c:v>
                </c:pt>
                <c:pt idx="36">
                  <c:v>42787</c:v>
                </c:pt>
                <c:pt idx="37">
                  <c:v>42788</c:v>
                </c:pt>
                <c:pt idx="38">
                  <c:v>42789</c:v>
                </c:pt>
                <c:pt idx="39">
                  <c:v>42790</c:v>
                </c:pt>
                <c:pt idx="40">
                  <c:v>42793</c:v>
                </c:pt>
                <c:pt idx="41">
                  <c:v>42794</c:v>
                </c:pt>
                <c:pt idx="42">
                  <c:v>42795</c:v>
                </c:pt>
                <c:pt idx="43">
                  <c:v>42796</c:v>
                </c:pt>
                <c:pt idx="44">
                  <c:v>42797</c:v>
                </c:pt>
                <c:pt idx="45">
                  <c:v>42800</c:v>
                </c:pt>
                <c:pt idx="46">
                  <c:v>42801</c:v>
                </c:pt>
                <c:pt idx="47">
                  <c:v>42802</c:v>
                </c:pt>
                <c:pt idx="48">
                  <c:v>42803</c:v>
                </c:pt>
                <c:pt idx="49">
                  <c:v>42804</c:v>
                </c:pt>
                <c:pt idx="50">
                  <c:v>42807</c:v>
                </c:pt>
                <c:pt idx="51">
                  <c:v>42808</c:v>
                </c:pt>
                <c:pt idx="52">
                  <c:v>42809</c:v>
                </c:pt>
                <c:pt idx="53">
                  <c:v>42810</c:v>
                </c:pt>
                <c:pt idx="54">
                  <c:v>42811</c:v>
                </c:pt>
                <c:pt idx="55">
                  <c:v>42814</c:v>
                </c:pt>
                <c:pt idx="56">
                  <c:v>42815</c:v>
                </c:pt>
                <c:pt idx="57">
                  <c:v>42816</c:v>
                </c:pt>
                <c:pt idx="58">
                  <c:v>42817</c:v>
                </c:pt>
                <c:pt idx="59">
                  <c:v>42818</c:v>
                </c:pt>
                <c:pt idx="60">
                  <c:v>42821</c:v>
                </c:pt>
                <c:pt idx="61">
                  <c:v>42822</c:v>
                </c:pt>
                <c:pt idx="62">
                  <c:v>42823</c:v>
                </c:pt>
                <c:pt idx="63">
                  <c:v>42824</c:v>
                </c:pt>
                <c:pt idx="64">
                  <c:v>42825</c:v>
                </c:pt>
                <c:pt idx="65">
                  <c:v>42828</c:v>
                </c:pt>
                <c:pt idx="66">
                  <c:v>42829</c:v>
                </c:pt>
                <c:pt idx="67">
                  <c:v>42830</c:v>
                </c:pt>
                <c:pt idx="68">
                  <c:v>42831</c:v>
                </c:pt>
                <c:pt idx="69">
                  <c:v>42832</c:v>
                </c:pt>
                <c:pt idx="70">
                  <c:v>42835</c:v>
                </c:pt>
                <c:pt idx="71">
                  <c:v>42836</c:v>
                </c:pt>
                <c:pt idx="72">
                  <c:v>42837</c:v>
                </c:pt>
                <c:pt idx="73">
                  <c:v>42838</c:v>
                </c:pt>
                <c:pt idx="74">
                  <c:v>42839</c:v>
                </c:pt>
                <c:pt idx="75">
                  <c:v>42842</c:v>
                </c:pt>
                <c:pt idx="76">
                  <c:v>42843</c:v>
                </c:pt>
                <c:pt idx="77">
                  <c:v>42844</c:v>
                </c:pt>
                <c:pt idx="78">
                  <c:v>42845</c:v>
                </c:pt>
                <c:pt idx="79">
                  <c:v>42846</c:v>
                </c:pt>
                <c:pt idx="80">
                  <c:v>42849</c:v>
                </c:pt>
                <c:pt idx="81">
                  <c:v>42850</c:v>
                </c:pt>
                <c:pt idx="82">
                  <c:v>42851</c:v>
                </c:pt>
                <c:pt idx="83">
                  <c:v>42852</c:v>
                </c:pt>
                <c:pt idx="84">
                  <c:v>42853</c:v>
                </c:pt>
                <c:pt idx="85">
                  <c:v>42856</c:v>
                </c:pt>
                <c:pt idx="86">
                  <c:v>42857</c:v>
                </c:pt>
                <c:pt idx="87">
                  <c:v>42858</c:v>
                </c:pt>
                <c:pt idx="88">
                  <c:v>42859</c:v>
                </c:pt>
                <c:pt idx="89">
                  <c:v>42860</c:v>
                </c:pt>
                <c:pt idx="90">
                  <c:v>42863</c:v>
                </c:pt>
                <c:pt idx="91">
                  <c:v>42864</c:v>
                </c:pt>
                <c:pt idx="92">
                  <c:v>42865</c:v>
                </c:pt>
                <c:pt idx="93">
                  <c:v>42866</c:v>
                </c:pt>
                <c:pt idx="94">
                  <c:v>42867</c:v>
                </c:pt>
                <c:pt idx="95">
                  <c:v>42870</c:v>
                </c:pt>
                <c:pt idx="96">
                  <c:v>42871</c:v>
                </c:pt>
                <c:pt idx="97">
                  <c:v>42872</c:v>
                </c:pt>
                <c:pt idx="98">
                  <c:v>42873</c:v>
                </c:pt>
                <c:pt idx="99">
                  <c:v>42874</c:v>
                </c:pt>
                <c:pt idx="100">
                  <c:v>42877</c:v>
                </c:pt>
                <c:pt idx="101">
                  <c:v>42878</c:v>
                </c:pt>
                <c:pt idx="102">
                  <c:v>42879</c:v>
                </c:pt>
                <c:pt idx="103">
                  <c:v>42880</c:v>
                </c:pt>
                <c:pt idx="104">
                  <c:v>42881</c:v>
                </c:pt>
                <c:pt idx="105">
                  <c:v>42884</c:v>
                </c:pt>
                <c:pt idx="106">
                  <c:v>42885</c:v>
                </c:pt>
                <c:pt idx="107">
                  <c:v>42886</c:v>
                </c:pt>
                <c:pt idx="108">
                  <c:v>42887</c:v>
                </c:pt>
                <c:pt idx="109">
                  <c:v>42888</c:v>
                </c:pt>
                <c:pt idx="110">
                  <c:v>42891</c:v>
                </c:pt>
                <c:pt idx="111">
                  <c:v>42892</c:v>
                </c:pt>
                <c:pt idx="112">
                  <c:v>42893</c:v>
                </c:pt>
                <c:pt idx="113">
                  <c:v>42894</c:v>
                </c:pt>
                <c:pt idx="114">
                  <c:v>42895</c:v>
                </c:pt>
                <c:pt idx="115">
                  <c:v>42898</c:v>
                </c:pt>
                <c:pt idx="116">
                  <c:v>42899</c:v>
                </c:pt>
                <c:pt idx="117">
                  <c:v>42900</c:v>
                </c:pt>
                <c:pt idx="118">
                  <c:v>42901</c:v>
                </c:pt>
                <c:pt idx="119">
                  <c:v>42902</c:v>
                </c:pt>
                <c:pt idx="120">
                  <c:v>42905</c:v>
                </c:pt>
                <c:pt idx="121">
                  <c:v>42906</c:v>
                </c:pt>
                <c:pt idx="122">
                  <c:v>42907</c:v>
                </c:pt>
                <c:pt idx="123">
                  <c:v>42908</c:v>
                </c:pt>
                <c:pt idx="124">
                  <c:v>42909</c:v>
                </c:pt>
                <c:pt idx="125">
                  <c:v>42912</c:v>
                </c:pt>
                <c:pt idx="126">
                  <c:v>42913</c:v>
                </c:pt>
                <c:pt idx="127">
                  <c:v>42914</c:v>
                </c:pt>
                <c:pt idx="128">
                  <c:v>42915</c:v>
                </c:pt>
                <c:pt idx="129">
                  <c:v>42916</c:v>
                </c:pt>
                <c:pt idx="130">
                  <c:v>42919</c:v>
                </c:pt>
                <c:pt idx="131">
                  <c:v>42920</c:v>
                </c:pt>
                <c:pt idx="132">
                  <c:v>42921</c:v>
                </c:pt>
                <c:pt idx="133">
                  <c:v>42922</c:v>
                </c:pt>
                <c:pt idx="134">
                  <c:v>42923</c:v>
                </c:pt>
                <c:pt idx="135">
                  <c:v>42926</c:v>
                </c:pt>
                <c:pt idx="136">
                  <c:v>42927</c:v>
                </c:pt>
                <c:pt idx="137">
                  <c:v>42928</c:v>
                </c:pt>
                <c:pt idx="138">
                  <c:v>42929</c:v>
                </c:pt>
                <c:pt idx="139">
                  <c:v>42930</c:v>
                </c:pt>
                <c:pt idx="140">
                  <c:v>42933</c:v>
                </c:pt>
                <c:pt idx="141">
                  <c:v>42934</c:v>
                </c:pt>
                <c:pt idx="142">
                  <c:v>42935</c:v>
                </c:pt>
                <c:pt idx="143">
                  <c:v>42936</c:v>
                </c:pt>
                <c:pt idx="144">
                  <c:v>42937</c:v>
                </c:pt>
                <c:pt idx="145">
                  <c:v>42940</c:v>
                </c:pt>
                <c:pt idx="146">
                  <c:v>42941</c:v>
                </c:pt>
                <c:pt idx="147">
                  <c:v>42942</c:v>
                </c:pt>
                <c:pt idx="148">
                  <c:v>42943</c:v>
                </c:pt>
                <c:pt idx="149">
                  <c:v>42944</c:v>
                </c:pt>
                <c:pt idx="150">
                  <c:v>42947</c:v>
                </c:pt>
                <c:pt idx="151">
                  <c:v>42948</c:v>
                </c:pt>
                <c:pt idx="152">
                  <c:v>42949</c:v>
                </c:pt>
                <c:pt idx="153">
                  <c:v>42950</c:v>
                </c:pt>
                <c:pt idx="154">
                  <c:v>42951</c:v>
                </c:pt>
                <c:pt idx="155">
                  <c:v>42954</c:v>
                </c:pt>
                <c:pt idx="156">
                  <c:v>42955</c:v>
                </c:pt>
                <c:pt idx="157">
                  <c:v>42956</c:v>
                </c:pt>
                <c:pt idx="158">
                  <c:v>42957</c:v>
                </c:pt>
                <c:pt idx="159">
                  <c:v>42958</c:v>
                </c:pt>
                <c:pt idx="160">
                  <c:v>42961</c:v>
                </c:pt>
                <c:pt idx="161">
                  <c:v>42962</c:v>
                </c:pt>
                <c:pt idx="162">
                  <c:v>42963</c:v>
                </c:pt>
                <c:pt idx="163">
                  <c:v>42964</c:v>
                </c:pt>
                <c:pt idx="164">
                  <c:v>42965</c:v>
                </c:pt>
                <c:pt idx="165">
                  <c:v>42968</c:v>
                </c:pt>
                <c:pt idx="166">
                  <c:v>42969</c:v>
                </c:pt>
                <c:pt idx="167">
                  <c:v>42970</c:v>
                </c:pt>
                <c:pt idx="168">
                  <c:v>42971</c:v>
                </c:pt>
                <c:pt idx="169">
                  <c:v>42972</c:v>
                </c:pt>
                <c:pt idx="170">
                  <c:v>42975</c:v>
                </c:pt>
                <c:pt idx="171">
                  <c:v>42976</c:v>
                </c:pt>
                <c:pt idx="172">
                  <c:v>42977</c:v>
                </c:pt>
                <c:pt idx="173">
                  <c:v>42978</c:v>
                </c:pt>
                <c:pt idx="174">
                  <c:v>42979</c:v>
                </c:pt>
                <c:pt idx="175">
                  <c:v>42982</c:v>
                </c:pt>
                <c:pt idx="176">
                  <c:v>42983</c:v>
                </c:pt>
                <c:pt idx="177">
                  <c:v>42984</c:v>
                </c:pt>
                <c:pt idx="178">
                  <c:v>42985</c:v>
                </c:pt>
                <c:pt idx="179">
                  <c:v>42986</c:v>
                </c:pt>
                <c:pt idx="180">
                  <c:v>42989</c:v>
                </c:pt>
                <c:pt idx="181">
                  <c:v>42990</c:v>
                </c:pt>
                <c:pt idx="182">
                  <c:v>42991</c:v>
                </c:pt>
                <c:pt idx="183">
                  <c:v>42992</c:v>
                </c:pt>
                <c:pt idx="184">
                  <c:v>42993</c:v>
                </c:pt>
                <c:pt idx="185">
                  <c:v>42996</c:v>
                </c:pt>
                <c:pt idx="186">
                  <c:v>42997</c:v>
                </c:pt>
                <c:pt idx="187">
                  <c:v>42998</c:v>
                </c:pt>
                <c:pt idx="188">
                  <c:v>42999</c:v>
                </c:pt>
                <c:pt idx="189">
                  <c:v>43000</c:v>
                </c:pt>
                <c:pt idx="190">
                  <c:v>43003</c:v>
                </c:pt>
                <c:pt idx="191">
                  <c:v>43004</c:v>
                </c:pt>
                <c:pt idx="192">
                  <c:v>43005</c:v>
                </c:pt>
                <c:pt idx="193">
                  <c:v>43006</c:v>
                </c:pt>
                <c:pt idx="194">
                  <c:v>43007</c:v>
                </c:pt>
                <c:pt idx="195">
                  <c:v>43010</c:v>
                </c:pt>
                <c:pt idx="196">
                  <c:v>43011</c:v>
                </c:pt>
                <c:pt idx="197">
                  <c:v>43012</c:v>
                </c:pt>
                <c:pt idx="198">
                  <c:v>43013</c:v>
                </c:pt>
                <c:pt idx="199">
                  <c:v>43014</c:v>
                </c:pt>
                <c:pt idx="200">
                  <c:v>43017</c:v>
                </c:pt>
                <c:pt idx="201">
                  <c:v>43018</c:v>
                </c:pt>
                <c:pt idx="202">
                  <c:v>43019</c:v>
                </c:pt>
                <c:pt idx="203">
                  <c:v>43020</c:v>
                </c:pt>
                <c:pt idx="204">
                  <c:v>43021</c:v>
                </c:pt>
                <c:pt idx="205">
                  <c:v>43024</c:v>
                </c:pt>
                <c:pt idx="206">
                  <c:v>43025</c:v>
                </c:pt>
                <c:pt idx="207">
                  <c:v>43026</c:v>
                </c:pt>
                <c:pt idx="208">
                  <c:v>43027</c:v>
                </c:pt>
                <c:pt idx="209">
                  <c:v>43028</c:v>
                </c:pt>
                <c:pt idx="210">
                  <c:v>43031</c:v>
                </c:pt>
                <c:pt idx="211">
                  <c:v>43032</c:v>
                </c:pt>
                <c:pt idx="212">
                  <c:v>43033</c:v>
                </c:pt>
                <c:pt idx="213">
                  <c:v>43034</c:v>
                </c:pt>
                <c:pt idx="214">
                  <c:v>43035</c:v>
                </c:pt>
                <c:pt idx="215">
                  <c:v>43038</c:v>
                </c:pt>
                <c:pt idx="216">
                  <c:v>43039</c:v>
                </c:pt>
                <c:pt idx="217">
                  <c:v>43040</c:v>
                </c:pt>
                <c:pt idx="218">
                  <c:v>43041</c:v>
                </c:pt>
                <c:pt idx="219">
                  <c:v>43042</c:v>
                </c:pt>
                <c:pt idx="220">
                  <c:v>43045</c:v>
                </c:pt>
                <c:pt idx="221">
                  <c:v>43046</c:v>
                </c:pt>
                <c:pt idx="222">
                  <c:v>43047</c:v>
                </c:pt>
                <c:pt idx="223">
                  <c:v>43048</c:v>
                </c:pt>
                <c:pt idx="224">
                  <c:v>43049</c:v>
                </c:pt>
                <c:pt idx="225">
                  <c:v>43052</c:v>
                </c:pt>
                <c:pt idx="226">
                  <c:v>43053</c:v>
                </c:pt>
                <c:pt idx="227">
                  <c:v>43054</c:v>
                </c:pt>
                <c:pt idx="228">
                  <c:v>43055</c:v>
                </c:pt>
                <c:pt idx="229">
                  <c:v>43056</c:v>
                </c:pt>
                <c:pt idx="230">
                  <c:v>43059</c:v>
                </c:pt>
                <c:pt idx="231">
                  <c:v>43060</c:v>
                </c:pt>
                <c:pt idx="232">
                  <c:v>43061</c:v>
                </c:pt>
                <c:pt idx="233">
                  <c:v>43062</c:v>
                </c:pt>
                <c:pt idx="234">
                  <c:v>43063</c:v>
                </c:pt>
                <c:pt idx="235">
                  <c:v>43066</c:v>
                </c:pt>
                <c:pt idx="236">
                  <c:v>43067</c:v>
                </c:pt>
                <c:pt idx="237">
                  <c:v>43068</c:v>
                </c:pt>
                <c:pt idx="238">
                  <c:v>43069</c:v>
                </c:pt>
                <c:pt idx="239">
                  <c:v>43070</c:v>
                </c:pt>
                <c:pt idx="240">
                  <c:v>43073</c:v>
                </c:pt>
                <c:pt idx="241">
                  <c:v>43074</c:v>
                </c:pt>
                <c:pt idx="242">
                  <c:v>43075</c:v>
                </c:pt>
                <c:pt idx="243">
                  <c:v>43076</c:v>
                </c:pt>
                <c:pt idx="244">
                  <c:v>43077</c:v>
                </c:pt>
                <c:pt idx="245">
                  <c:v>43080</c:v>
                </c:pt>
                <c:pt idx="246">
                  <c:v>43081</c:v>
                </c:pt>
                <c:pt idx="247">
                  <c:v>43082</c:v>
                </c:pt>
                <c:pt idx="248">
                  <c:v>43083</c:v>
                </c:pt>
                <c:pt idx="249">
                  <c:v>43084</c:v>
                </c:pt>
                <c:pt idx="250">
                  <c:v>43087</c:v>
                </c:pt>
                <c:pt idx="251">
                  <c:v>43088</c:v>
                </c:pt>
                <c:pt idx="252">
                  <c:v>43089</c:v>
                </c:pt>
                <c:pt idx="253">
                  <c:v>43090</c:v>
                </c:pt>
                <c:pt idx="254">
                  <c:v>43091</c:v>
                </c:pt>
                <c:pt idx="255">
                  <c:v>43094</c:v>
                </c:pt>
                <c:pt idx="256">
                  <c:v>43095</c:v>
                </c:pt>
                <c:pt idx="257">
                  <c:v>43096</c:v>
                </c:pt>
                <c:pt idx="258">
                  <c:v>43097</c:v>
                </c:pt>
                <c:pt idx="259">
                  <c:v>43098</c:v>
                </c:pt>
                <c:pt idx="260">
                  <c:v>43101</c:v>
                </c:pt>
                <c:pt idx="261">
                  <c:v>43102</c:v>
                </c:pt>
                <c:pt idx="262">
                  <c:v>43103</c:v>
                </c:pt>
                <c:pt idx="263">
                  <c:v>43104</c:v>
                </c:pt>
                <c:pt idx="264">
                  <c:v>43105</c:v>
                </c:pt>
                <c:pt idx="265">
                  <c:v>43108</c:v>
                </c:pt>
                <c:pt idx="266">
                  <c:v>43109</c:v>
                </c:pt>
                <c:pt idx="267">
                  <c:v>43110</c:v>
                </c:pt>
                <c:pt idx="268">
                  <c:v>43111</c:v>
                </c:pt>
                <c:pt idx="269">
                  <c:v>43112</c:v>
                </c:pt>
                <c:pt idx="270">
                  <c:v>43115</c:v>
                </c:pt>
                <c:pt idx="271">
                  <c:v>43116</c:v>
                </c:pt>
                <c:pt idx="272">
                  <c:v>43117</c:v>
                </c:pt>
                <c:pt idx="273">
                  <c:v>43118</c:v>
                </c:pt>
                <c:pt idx="274">
                  <c:v>43119</c:v>
                </c:pt>
                <c:pt idx="275">
                  <c:v>43122</c:v>
                </c:pt>
                <c:pt idx="276">
                  <c:v>43123</c:v>
                </c:pt>
                <c:pt idx="277">
                  <c:v>43124</c:v>
                </c:pt>
                <c:pt idx="278">
                  <c:v>43125</c:v>
                </c:pt>
                <c:pt idx="279">
                  <c:v>43126</c:v>
                </c:pt>
                <c:pt idx="280">
                  <c:v>43129</c:v>
                </c:pt>
                <c:pt idx="281">
                  <c:v>43130</c:v>
                </c:pt>
                <c:pt idx="282">
                  <c:v>43131</c:v>
                </c:pt>
                <c:pt idx="283">
                  <c:v>43132</c:v>
                </c:pt>
                <c:pt idx="284">
                  <c:v>43133</c:v>
                </c:pt>
                <c:pt idx="285">
                  <c:v>43136</c:v>
                </c:pt>
                <c:pt idx="286">
                  <c:v>43137</c:v>
                </c:pt>
                <c:pt idx="287">
                  <c:v>43138</c:v>
                </c:pt>
                <c:pt idx="288">
                  <c:v>43139</c:v>
                </c:pt>
                <c:pt idx="289">
                  <c:v>43140</c:v>
                </c:pt>
                <c:pt idx="290">
                  <c:v>43143</c:v>
                </c:pt>
                <c:pt idx="291">
                  <c:v>43144</c:v>
                </c:pt>
                <c:pt idx="292">
                  <c:v>43145</c:v>
                </c:pt>
                <c:pt idx="293">
                  <c:v>43146</c:v>
                </c:pt>
                <c:pt idx="294">
                  <c:v>43147</c:v>
                </c:pt>
                <c:pt idx="295">
                  <c:v>43150</c:v>
                </c:pt>
                <c:pt idx="296">
                  <c:v>43151</c:v>
                </c:pt>
                <c:pt idx="297">
                  <c:v>43152</c:v>
                </c:pt>
                <c:pt idx="298">
                  <c:v>43153</c:v>
                </c:pt>
                <c:pt idx="299">
                  <c:v>43154</c:v>
                </c:pt>
                <c:pt idx="300">
                  <c:v>43157</c:v>
                </c:pt>
                <c:pt idx="301">
                  <c:v>43158</c:v>
                </c:pt>
                <c:pt idx="302">
                  <c:v>43159</c:v>
                </c:pt>
                <c:pt idx="303">
                  <c:v>43160</c:v>
                </c:pt>
                <c:pt idx="304">
                  <c:v>43161</c:v>
                </c:pt>
                <c:pt idx="305">
                  <c:v>43164</c:v>
                </c:pt>
                <c:pt idx="306">
                  <c:v>43165</c:v>
                </c:pt>
                <c:pt idx="307">
                  <c:v>43166</c:v>
                </c:pt>
                <c:pt idx="308">
                  <c:v>43167</c:v>
                </c:pt>
                <c:pt idx="309">
                  <c:v>43168</c:v>
                </c:pt>
                <c:pt idx="310">
                  <c:v>43171</c:v>
                </c:pt>
                <c:pt idx="311">
                  <c:v>43172</c:v>
                </c:pt>
                <c:pt idx="312">
                  <c:v>43173</c:v>
                </c:pt>
                <c:pt idx="313">
                  <c:v>43174</c:v>
                </c:pt>
                <c:pt idx="314">
                  <c:v>43175</c:v>
                </c:pt>
                <c:pt idx="315">
                  <c:v>43178</c:v>
                </c:pt>
                <c:pt idx="316">
                  <c:v>43179</c:v>
                </c:pt>
                <c:pt idx="317">
                  <c:v>43180</c:v>
                </c:pt>
                <c:pt idx="318">
                  <c:v>43181</c:v>
                </c:pt>
                <c:pt idx="319">
                  <c:v>43182</c:v>
                </c:pt>
                <c:pt idx="320">
                  <c:v>43185</c:v>
                </c:pt>
                <c:pt idx="321">
                  <c:v>43186</c:v>
                </c:pt>
                <c:pt idx="322">
                  <c:v>43187</c:v>
                </c:pt>
                <c:pt idx="323">
                  <c:v>43188</c:v>
                </c:pt>
                <c:pt idx="324">
                  <c:v>43189</c:v>
                </c:pt>
                <c:pt idx="325">
                  <c:v>43192</c:v>
                </c:pt>
                <c:pt idx="326">
                  <c:v>43193</c:v>
                </c:pt>
                <c:pt idx="327">
                  <c:v>43194</c:v>
                </c:pt>
                <c:pt idx="328">
                  <c:v>43195</c:v>
                </c:pt>
                <c:pt idx="329">
                  <c:v>43196</c:v>
                </c:pt>
                <c:pt idx="330">
                  <c:v>43199</c:v>
                </c:pt>
                <c:pt idx="331">
                  <c:v>43200</c:v>
                </c:pt>
                <c:pt idx="332">
                  <c:v>43201</c:v>
                </c:pt>
                <c:pt idx="333">
                  <c:v>43202</c:v>
                </c:pt>
                <c:pt idx="334">
                  <c:v>43203</c:v>
                </c:pt>
                <c:pt idx="335">
                  <c:v>43206</c:v>
                </c:pt>
                <c:pt idx="336">
                  <c:v>43207</c:v>
                </c:pt>
                <c:pt idx="337">
                  <c:v>43208</c:v>
                </c:pt>
                <c:pt idx="338">
                  <c:v>43209</c:v>
                </c:pt>
                <c:pt idx="339">
                  <c:v>43210</c:v>
                </c:pt>
                <c:pt idx="340">
                  <c:v>43213</c:v>
                </c:pt>
                <c:pt idx="341">
                  <c:v>43214</c:v>
                </c:pt>
                <c:pt idx="342">
                  <c:v>43215</c:v>
                </c:pt>
                <c:pt idx="343">
                  <c:v>43216</c:v>
                </c:pt>
                <c:pt idx="344">
                  <c:v>43217</c:v>
                </c:pt>
                <c:pt idx="345">
                  <c:v>43220</c:v>
                </c:pt>
                <c:pt idx="346">
                  <c:v>43221</c:v>
                </c:pt>
                <c:pt idx="347">
                  <c:v>43222</c:v>
                </c:pt>
                <c:pt idx="348">
                  <c:v>43223</c:v>
                </c:pt>
                <c:pt idx="349">
                  <c:v>43224</c:v>
                </c:pt>
                <c:pt idx="350">
                  <c:v>43227</c:v>
                </c:pt>
                <c:pt idx="351">
                  <c:v>43228</c:v>
                </c:pt>
                <c:pt idx="352">
                  <c:v>43229</c:v>
                </c:pt>
                <c:pt idx="353">
                  <c:v>43230</c:v>
                </c:pt>
                <c:pt idx="354">
                  <c:v>43231</c:v>
                </c:pt>
                <c:pt idx="355">
                  <c:v>43234</c:v>
                </c:pt>
                <c:pt idx="356">
                  <c:v>43235</c:v>
                </c:pt>
                <c:pt idx="357">
                  <c:v>43236</c:v>
                </c:pt>
                <c:pt idx="358">
                  <c:v>43237</c:v>
                </c:pt>
                <c:pt idx="359">
                  <c:v>43238</c:v>
                </c:pt>
                <c:pt idx="360">
                  <c:v>43241</c:v>
                </c:pt>
                <c:pt idx="361">
                  <c:v>43242</c:v>
                </c:pt>
                <c:pt idx="362">
                  <c:v>43243</c:v>
                </c:pt>
                <c:pt idx="363">
                  <c:v>43244</c:v>
                </c:pt>
                <c:pt idx="364">
                  <c:v>43245</c:v>
                </c:pt>
                <c:pt idx="365">
                  <c:v>43248</c:v>
                </c:pt>
                <c:pt idx="366">
                  <c:v>43249</c:v>
                </c:pt>
                <c:pt idx="367">
                  <c:v>43250</c:v>
                </c:pt>
                <c:pt idx="368">
                  <c:v>43251</c:v>
                </c:pt>
                <c:pt idx="369">
                  <c:v>43252</c:v>
                </c:pt>
                <c:pt idx="370">
                  <c:v>43255</c:v>
                </c:pt>
                <c:pt idx="371">
                  <c:v>43256</c:v>
                </c:pt>
                <c:pt idx="372">
                  <c:v>43257</c:v>
                </c:pt>
                <c:pt idx="373">
                  <c:v>43258</c:v>
                </c:pt>
                <c:pt idx="374">
                  <c:v>43259</c:v>
                </c:pt>
                <c:pt idx="375">
                  <c:v>43262</c:v>
                </c:pt>
                <c:pt idx="376">
                  <c:v>43263</c:v>
                </c:pt>
                <c:pt idx="377">
                  <c:v>43264</c:v>
                </c:pt>
                <c:pt idx="378">
                  <c:v>43265</c:v>
                </c:pt>
                <c:pt idx="379">
                  <c:v>43266</c:v>
                </c:pt>
                <c:pt idx="380">
                  <c:v>43269</c:v>
                </c:pt>
                <c:pt idx="381">
                  <c:v>43270</c:v>
                </c:pt>
                <c:pt idx="382">
                  <c:v>43271</c:v>
                </c:pt>
                <c:pt idx="383">
                  <c:v>43272</c:v>
                </c:pt>
                <c:pt idx="384">
                  <c:v>43273</c:v>
                </c:pt>
                <c:pt idx="385">
                  <c:v>43276</c:v>
                </c:pt>
                <c:pt idx="386">
                  <c:v>43277</c:v>
                </c:pt>
                <c:pt idx="387">
                  <c:v>43278</c:v>
                </c:pt>
                <c:pt idx="388">
                  <c:v>43279</c:v>
                </c:pt>
                <c:pt idx="389">
                  <c:v>43280</c:v>
                </c:pt>
                <c:pt idx="390">
                  <c:v>43283</c:v>
                </c:pt>
                <c:pt idx="391">
                  <c:v>43284</c:v>
                </c:pt>
                <c:pt idx="392">
                  <c:v>43285</c:v>
                </c:pt>
                <c:pt idx="393">
                  <c:v>43286</c:v>
                </c:pt>
                <c:pt idx="394">
                  <c:v>43287</c:v>
                </c:pt>
                <c:pt idx="395">
                  <c:v>43290</c:v>
                </c:pt>
                <c:pt idx="396">
                  <c:v>43291</c:v>
                </c:pt>
                <c:pt idx="397">
                  <c:v>43292</c:v>
                </c:pt>
                <c:pt idx="398">
                  <c:v>43293</c:v>
                </c:pt>
                <c:pt idx="399">
                  <c:v>43294</c:v>
                </c:pt>
              </c:numCache>
            </c:numRef>
          </c:cat>
          <c:val>
            <c:numRef>
              <c:f>Data!$B$265:$B$664</c:f>
              <c:numCache>
                <c:formatCode>#,##0</c:formatCode>
                <c:ptCount val="400"/>
                <c:pt idx="0">
                  <c:v>354814</c:v>
                </c:pt>
                <c:pt idx="1">
                  <c:v>361866.86</c:v>
                </c:pt>
                <c:pt idx="2">
                  <c:v>363519.32</c:v>
                </c:pt>
                <c:pt idx="3">
                  <c:v>361866.66</c:v>
                </c:pt>
                <c:pt idx="4">
                  <c:v>363519</c:v>
                </c:pt>
                <c:pt idx="5">
                  <c:v>363543.47</c:v>
                </c:pt>
                <c:pt idx="6">
                  <c:v>328707.83</c:v>
                </c:pt>
                <c:pt idx="7">
                  <c:v>328708</c:v>
                </c:pt>
                <c:pt idx="8">
                  <c:v>321086.01</c:v>
                </c:pt>
                <c:pt idx="9">
                  <c:v>334097.28000000003</c:v>
                </c:pt>
                <c:pt idx="10">
                  <c:v>334097</c:v>
                </c:pt>
                <c:pt idx="11">
                  <c:v>268850.96000000002</c:v>
                </c:pt>
                <c:pt idx="12">
                  <c:v>268851</c:v>
                </c:pt>
                <c:pt idx="13">
                  <c:v>269075.21000000002</c:v>
                </c:pt>
                <c:pt idx="14">
                  <c:v>270983.21000000002</c:v>
                </c:pt>
                <c:pt idx="15">
                  <c:v>270983</c:v>
                </c:pt>
                <c:pt idx="16">
                  <c:v>270723.98</c:v>
                </c:pt>
                <c:pt idx="17">
                  <c:v>281353.09999999998</c:v>
                </c:pt>
                <c:pt idx="18">
                  <c:v>274313.84999999998</c:v>
                </c:pt>
                <c:pt idx="19">
                  <c:v>296447.59999999998</c:v>
                </c:pt>
                <c:pt idx="20">
                  <c:v>295107.96000000002</c:v>
                </c:pt>
                <c:pt idx="21">
                  <c:v>314030.53000000003</c:v>
                </c:pt>
                <c:pt idx="22">
                  <c:v>314031</c:v>
                </c:pt>
                <c:pt idx="23">
                  <c:v>312808.53999999998</c:v>
                </c:pt>
                <c:pt idx="24">
                  <c:v>316461.53999999998</c:v>
                </c:pt>
                <c:pt idx="25">
                  <c:v>316462</c:v>
                </c:pt>
                <c:pt idx="26">
                  <c:v>289560.21999999997</c:v>
                </c:pt>
                <c:pt idx="27">
                  <c:v>297310.21999999997</c:v>
                </c:pt>
                <c:pt idx="28">
                  <c:v>352433.91</c:v>
                </c:pt>
                <c:pt idx="29">
                  <c:v>352434</c:v>
                </c:pt>
                <c:pt idx="30">
                  <c:v>352434</c:v>
                </c:pt>
                <c:pt idx="31">
                  <c:v>352434</c:v>
                </c:pt>
                <c:pt idx="32">
                  <c:v>352542.46</c:v>
                </c:pt>
                <c:pt idx="33">
                  <c:v>383231.99</c:v>
                </c:pt>
                <c:pt idx="34">
                  <c:v>404679.36</c:v>
                </c:pt>
                <c:pt idx="35">
                  <c:v>404679</c:v>
                </c:pt>
                <c:pt idx="36">
                  <c:v>368703.72</c:v>
                </c:pt>
                <c:pt idx="37">
                  <c:v>368203.72</c:v>
                </c:pt>
                <c:pt idx="38">
                  <c:v>349211.92</c:v>
                </c:pt>
                <c:pt idx="39">
                  <c:v>384176.45</c:v>
                </c:pt>
                <c:pt idx="40">
                  <c:v>384176</c:v>
                </c:pt>
                <c:pt idx="41">
                  <c:v>384176</c:v>
                </c:pt>
                <c:pt idx="42">
                  <c:v>384176</c:v>
                </c:pt>
                <c:pt idx="43">
                  <c:v>395396.43</c:v>
                </c:pt>
                <c:pt idx="44">
                  <c:v>395396</c:v>
                </c:pt>
                <c:pt idx="45">
                  <c:v>395396</c:v>
                </c:pt>
                <c:pt idx="46">
                  <c:v>361856.47</c:v>
                </c:pt>
                <c:pt idx="47">
                  <c:v>361856</c:v>
                </c:pt>
                <c:pt idx="48">
                  <c:v>349877.16</c:v>
                </c:pt>
                <c:pt idx="49">
                  <c:v>359297.81</c:v>
                </c:pt>
                <c:pt idx="50">
                  <c:v>361678.91</c:v>
                </c:pt>
                <c:pt idx="51">
                  <c:v>361679</c:v>
                </c:pt>
                <c:pt idx="52">
                  <c:v>370843.37</c:v>
                </c:pt>
                <c:pt idx="53">
                  <c:v>377566.07</c:v>
                </c:pt>
                <c:pt idx="54">
                  <c:v>370373.97</c:v>
                </c:pt>
                <c:pt idx="55">
                  <c:v>338340.3</c:v>
                </c:pt>
                <c:pt idx="56">
                  <c:v>338340</c:v>
                </c:pt>
                <c:pt idx="57">
                  <c:v>338340</c:v>
                </c:pt>
                <c:pt idx="58">
                  <c:v>348438.37</c:v>
                </c:pt>
                <c:pt idx="59">
                  <c:v>348438</c:v>
                </c:pt>
                <c:pt idx="60">
                  <c:v>348360.51</c:v>
                </c:pt>
                <c:pt idx="61" formatCode="#,##0_);[Red]\(#,##0\)">
                  <c:v>348440.48</c:v>
                </c:pt>
                <c:pt idx="62" formatCode="#,##0_);[Red]\(#,##0\)">
                  <c:v>348440</c:v>
                </c:pt>
                <c:pt idx="63" formatCode="#,##0_);[Red]\(#,##0\)">
                  <c:v>350305.92</c:v>
                </c:pt>
                <c:pt idx="64" formatCode="#,##0_);[Red]\(#,##0\)">
                  <c:v>350306</c:v>
                </c:pt>
                <c:pt idx="65" formatCode="#,##0_);[Red]\(#,##0\)">
                  <c:v>350306</c:v>
                </c:pt>
                <c:pt idx="66" formatCode="#,##0_);[Red]\(#,##0\)">
                  <c:v>320389.65000000002</c:v>
                </c:pt>
                <c:pt idx="67" formatCode="#,##0_);[Red]\(#,##0\)">
                  <c:v>320390</c:v>
                </c:pt>
                <c:pt idx="68" formatCode="#,##0_);[Red]\(#,##0\)">
                  <c:v>313344</c:v>
                </c:pt>
                <c:pt idx="69" formatCode="#,##0_);[Red]\(#,##0\)">
                  <c:v>313344</c:v>
                </c:pt>
                <c:pt idx="70" formatCode="#,##0_);[Red]\(#,##0\)">
                  <c:v>306132.78000000003</c:v>
                </c:pt>
                <c:pt idx="71" formatCode="#,##0_);[Red]\(#,##0\)">
                  <c:v>286047.34999999998</c:v>
                </c:pt>
                <c:pt idx="72" formatCode="#,##0_);[Red]\(#,##0\)">
                  <c:v>286047</c:v>
                </c:pt>
                <c:pt idx="73" formatCode="#,##0_);[Red]\(#,##0\)">
                  <c:v>272128.99</c:v>
                </c:pt>
                <c:pt idx="74" formatCode="#,##0_);[Red]\(#,##0\)">
                  <c:v>272229.71000000002</c:v>
                </c:pt>
                <c:pt idx="75" formatCode="#,##0_);[Red]\(#,##0\)">
                  <c:v>236683.56</c:v>
                </c:pt>
                <c:pt idx="76" formatCode="#,##0_);[Red]\(#,##0\)">
                  <c:v>244114.64</c:v>
                </c:pt>
                <c:pt idx="77" formatCode="#,##0_);[Red]\(#,##0\)">
                  <c:v>244115</c:v>
                </c:pt>
                <c:pt idx="78" formatCode="#,##0_);[Red]\(#,##0\)">
                  <c:v>241798.76</c:v>
                </c:pt>
                <c:pt idx="79" formatCode="#,##0_);[Red]\(#,##0\)">
                  <c:v>241799</c:v>
                </c:pt>
                <c:pt idx="80" formatCode="#,##0_);[Red]\(#,##0\)">
                  <c:v>241973.76000000001</c:v>
                </c:pt>
                <c:pt idx="81" formatCode="#,##0_);[Red]\(#,##0\)">
                  <c:v>243364.2</c:v>
                </c:pt>
                <c:pt idx="82" formatCode="#,##0_);[Red]\(#,##0\)">
                  <c:v>243364</c:v>
                </c:pt>
                <c:pt idx="83" formatCode="#,##0_);[Red]\(#,##0\)">
                  <c:v>259265.45</c:v>
                </c:pt>
                <c:pt idx="84" formatCode="#,##0_);[Red]\(#,##0\)">
                  <c:v>290731.18</c:v>
                </c:pt>
                <c:pt idx="85" formatCode="#,##0_);[Red]\(#,##0\)">
                  <c:v>251486.17</c:v>
                </c:pt>
                <c:pt idx="86" formatCode="#,##0_);[Red]\(#,##0\)">
                  <c:v>253188.17</c:v>
                </c:pt>
                <c:pt idx="87" formatCode="#,##0_);[Red]\(#,##0\)">
                  <c:v>253188</c:v>
                </c:pt>
                <c:pt idx="88" formatCode="#,##0_);[Red]\(#,##0\)">
                  <c:v>232739.33</c:v>
                </c:pt>
                <c:pt idx="89" formatCode="#,##0_);[Red]\(#,##0\)">
                  <c:v>234049.33</c:v>
                </c:pt>
                <c:pt idx="90" formatCode="#,##0_);[Red]\(#,##0\)">
                  <c:v>314317.77</c:v>
                </c:pt>
                <c:pt idx="91" formatCode="#,##0_);[Red]\(#,##0\)">
                  <c:v>314318</c:v>
                </c:pt>
                <c:pt idx="92" formatCode="#,##0_);[Red]\(#,##0\)">
                  <c:v>314318</c:v>
                </c:pt>
                <c:pt idx="93" formatCode="#,##0_);[Red]\(#,##0\)">
                  <c:v>313971.28000000003</c:v>
                </c:pt>
                <c:pt idx="94" formatCode="#,##0_);[Red]\(#,##0\)">
                  <c:v>313971</c:v>
                </c:pt>
                <c:pt idx="95" formatCode="#,##0_);[Red]\(#,##0\)">
                  <c:v>271063.69</c:v>
                </c:pt>
                <c:pt idx="96" formatCode="#,##0_);[Red]\(#,##0\)">
                  <c:v>271064</c:v>
                </c:pt>
                <c:pt idx="97" formatCode="#,##0_);[Red]\(#,##0\)">
                  <c:v>271064</c:v>
                </c:pt>
                <c:pt idx="98" formatCode="#,##0_);[Red]\(#,##0\)">
                  <c:v>261497.73</c:v>
                </c:pt>
                <c:pt idx="99" formatCode="#,##0_);[Red]\(#,##0\)">
                  <c:v>311507.92</c:v>
                </c:pt>
                <c:pt idx="100" formatCode="#,##0_);[Red]\(#,##0\)">
                  <c:v>290080.52</c:v>
                </c:pt>
                <c:pt idx="101" formatCode="#,##0_);[Red]\(#,##0\)">
                  <c:v>290081</c:v>
                </c:pt>
                <c:pt idx="102" formatCode="#,##0_);[Red]\(#,##0\)">
                  <c:v>327080.46000000002</c:v>
                </c:pt>
                <c:pt idx="103" formatCode="#,##0_);[Red]\(#,##0\)">
                  <c:v>327080</c:v>
                </c:pt>
                <c:pt idx="104" formatCode="#,##0_);[Red]\(#,##0\)">
                  <c:v>336844.12</c:v>
                </c:pt>
                <c:pt idx="105" formatCode="#,##0_);[Red]\(#,##0\)">
                  <c:v>336844</c:v>
                </c:pt>
                <c:pt idx="106" formatCode="#,##0_);[Red]\(#,##0\)">
                  <c:v>300553.48</c:v>
                </c:pt>
                <c:pt idx="107" formatCode="#,##0_);[Red]\(#,##0\)">
                  <c:v>296887.5</c:v>
                </c:pt>
                <c:pt idx="108" formatCode="#,##0_);[Red]\(#,##0\)">
                  <c:v>297355.68</c:v>
                </c:pt>
                <c:pt idx="109" formatCode="#,##0_);[Red]\(#,##0\)">
                  <c:v>298760.68</c:v>
                </c:pt>
                <c:pt idx="110" formatCode="#,##0_);[Red]\(#,##0\)">
                  <c:v>279006.82</c:v>
                </c:pt>
                <c:pt idx="111" formatCode="#,##0_);[Red]\(#,##0\)">
                  <c:v>279007</c:v>
                </c:pt>
                <c:pt idx="112" formatCode="#,##0_);[Red]\(#,##0\)">
                  <c:v>279007</c:v>
                </c:pt>
                <c:pt idx="113" formatCode="#,##0_);[Red]\(#,##0\)">
                  <c:v>279112.07</c:v>
                </c:pt>
                <c:pt idx="114" formatCode="#,##0_);[Red]\(#,##0\)">
                  <c:v>279112</c:v>
                </c:pt>
                <c:pt idx="115" formatCode="#,##0_);[Red]\(#,##0\)">
                  <c:v>244072.02</c:v>
                </c:pt>
                <c:pt idx="116" formatCode="#,##0_);[Red]\(#,##0\)">
                  <c:v>249325.41</c:v>
                </c:pt>
                <c:pt idx="117" formatCode="#,##0_);[Red]\(#,##0\)">
                  <c:v>249325</c:v>
                </c:pt>
                <c:pt idx="118" formatCode="#,##0_);[Red]\(#,##0\)">
                  <c:v>252874.48</c:v>
                </c:pt>
                <c:pt idx="119" formatCode="#,##0_);[Red]\(#,##0\)">
                  <c:v>253128.65</c:v>
                </c:pt>
                <c:pt idx="120" formatCode="#,##0_);[Red]\(#,##0\)">
                  <c:v>255098.96</c:v>
                </c:pt>
                <c:pt idx="121" formatCode="#,##0_);[Red]\(#,##0\)">
                  <c:v>253521.42</c:v>
                </c:pt>
                <c:pt idx="122" formatCode="#,##0_);[Red]\(#,##0\)">
                  <c:v>253521</c:v>
                </c:pt>
                <c:pt idx="123" formatCode="#,##0_);[Red]\(#,##0\)">
                  <c:v>235912.36</c:v>
                </c:pt>
                <c:pt idx="124" formatCode="#,##0_);[Red]\(#,##0\)">
                  <c:v>235912</c:v>
                </c:pt>
                <c:pt idx="125" formatCode="#,##0_);[Red]\(#,##0\)">
                  <c:v>198879.76</c:v>
                </c:pt>
                <c:pt idx="126" formatCode="#,##0_);[Red]\(#,##0\)">
                  <c:v>199009.76</c:v>
                </c:pt>
                <c:pt idx="127" formatCode="#,##0_);[Red]\(#,##0\)">
                  <c:v>199010</c:v>
                </c:pt>
                <c:pt idx="128" formatCode="#,##0_);[Red]\(#,##0\)">
                  <c:v>210354</c:v>
                </c:pt>
                <c:pt idx="129" formatCode="#,##0_);[Red]\(#,##0\)">
                  <c:v>260779.62</c:v>
                </c:pt>
                <c:pt idx="130" formatCode="#,##0_);[Red]\(#,##0\)">
                  <c:v>260780</c:v>
                </c:pt>
                <c:pt idx="131" formatCode="#,##0_);[Red]\(#,##0\)">
                  <c:v>260780</c:v>
                </c:pt>
                <c:pt idx="132" formatCode="#,##0_);[Red]\(#,##0\)">
                  <c:v>260780</c:v>
                </c:pt>
                <c:pt idx="133" formatCode="#,##0_);[Red]\(#,##0\)">
                  <c:v>261774.11</c:v>
                </c:pt>
                <c:pt idx="134" formatCode="#,##0_);[Red]\(#,##0\)">
                  <c:v>261774</c:v>
                </c:pt>
                <c:pt idx="135" formatCode="#,##0_);[Red]\(#,##0\)">
                  <c:v>226950.89</c:v>
                </c:pt>
                <c:pt idx="136" formatCode="#,##0_);[Red]\(#,##0\)">
                  <c:v>226951</c:v>
                </c:pt>
                <c:pt idx="137" formatCode="#,##0_);[Red]\(#,##0\)">
                  <c:v>248711.94</c:v>
                </c:pt>
                <c:pt idx="138" formatCode="#,##0_);[Red]\(#,##0\)">
                  <c:v>256201.58</c:v>
                </c:pt>
                <c:pt idx="139" formatCode="#,##0_);[Red]\(#,##0\)">
                  <c:v>256272.97</c:v>
                </c:pt>
                <c:pt idx="140" formatCode="#,##0_);[Red]\(#,##0\)">
                  <c:v>256056.42</c:v>
                </c:pt>
                <c:pt idx="141" formatCode="#,##0_);[Red]\(#,##0\)">
                  <c:v>257213.96</c:v>
                </c:pt>
                <c:pt idx="142" formatCode="#,##0_);[Red]\(#,##0\)">
                  <c:v>257214</c:v>
                </c:pt>
                <c:pt idx="143" formatCode="#,##0_);[Red]\(#,##0\)">
                  <c:v>260075.5</c:v>
                </c:pt>
                <c:pt idx="144" formatCode="#,##0_);[Red]\(#,##0\)">
                  <c:v>339825.5</c:v>
                </c:pt>
                <c:pt idx="145" formatCode="#,##0_);[Red]\(#,##0\)">
                  <c:v>303182.65000000002</c:v>
                </c:pt>
                <c:pt idx="146" formatCode="#,##0_);[Red]\(#,##0\)">
                  <c:v>322340.12</c:v>
                </c:pt>
                <c:pt idx="147" formatCode="#,##0_);[Red]\(#,##0\)">
                  <c:v>322340</c:v>
                </c:pt>
                <c:pt idx="148" formatCode="#,##0_);[Red]\(#,##0\)">
                  <c:v>308772.78999999998</c:v>
                </c:pt>
                <c:pt idx="149" formatCode="#,##0_);[Red]\(#,##0\)">
                  <c:v>317343.40999999997</c:v>
                </c:pt>
                <c:pt idx="150" formatCode="#,##0_);[Red]\(#,##0\)">
                  <c:v>317343</c:v>
                </c:pt>
                <c:pt idx="151" formatCode="#,##0_);[Red]\(#,##0\)">
                  <c:v>369152.35</c:v>
                </c:pt>
                <c:pt idx="152" formatCode="#,##0_);[Red]\(#,##0\)">
                  <c:v>371061.94</c:v>
                </c:pt>
                <c:pt idx="153" formatCode="#,##0_);[Red]\(#,##0\)">
                  <c:v>372080.87</c:v>
                </c:pt>
                <c:pt idx="154" formatCode="#,##0_);[Red]\(#,##0\)">
                  <c:v>372080.87</c:v>
                </c:pt>
                <c:pt idx="155" formatCode="#,##0_);[Red]\(#,##0\)">
                  <c:v>336189.47</c:v>
                </c:pt>
                <c:pt idx="156" formatCode="#,##0_);[Red]\(#,##0\)">
                  <c:v>340998.07</c:v>
                </c:pt>
                <c:pt idx="157" formatCode="#,##0_);[Red]\(#,##0\)">
                  <c:v>332763.65000000002</c:v>
                </c:pt>
                <c:pt idx="158" formatCode="#,##0_);[Red]\(#,##0\)">
                  <c:v>375651.45</c:v>
                </c:pt>
                <c:pt idx="159" formatCode="#,##0_);[Red]\(#,##0\)">
                  <c:v>378293.21</c:v>
                </c:pt>
                <c:pt idx="160" formatCode="#,##0_);[Red]\(#,##0\)">
                  <c:v>378293</c:v>
                </c:pt>
                <c:pt idx="161" formatCode="#,##0_);[Red]\(#,##0\)">
                  <c:v>401190.06</c:v>
                </c:pt>
                <c:pt idx="162" formatCode="#,##0_);[Red]\(#,##0\)">
                  <c:v>401190</c:v>
                </c:pt>
                <c:pt idx="163" formatCode="#,##0_);[Red]\(#,##0\)">
                  <c:v>401569.72</c:v>
                </c:pt>
                <c:pt idx="164" formatCode="#,##0_);[Red]\(#,##0\)">
                  <c:v>403837.72</c:v>
                </c:pt>
                <c:pt idx="165" formatCode="#,##0_);[Red]\(#,##0\)">
                  <c:v>369495.17</c:v>
                </c:pt>
                <c:pt idx="166" formatCode="#,##0_);[Red]\(#,##0\)">
                  <c:v>379169.06</c:v>
                </c:pt>
                <c:pt idx="167" formatCode="#,##0_);[Red]\(#,##0\)">
                  <c:v>379169</c:v>
                </c:pt>
                <c:pt idx="168" formatCode="#,##0_);[Red]\(#,##0\)">
                  <c:v>372540.41</c:v>
                </c:pt>
                <c:pt idx="169" formatCode="#,##0_);[Red]\(#,##0\)">
                  <c:v>372540</c:v>
                </c:pt>
                <c:pt idx="170" formatCode="#,##0_);[Red]\(#,##0\)">
                  <c:v>372540</c:v>
                </c:pt>
                <c:pt idx="171" formatCode="#,##0_);[Red]\(#,##0\)">
                  <c:v>374625.25</c:v>
                </c:pt>
                <c:pt idx="172" formatCode="#,##0_);[Red]\(#,##0\)">
                  <c:v>382658.46</c:v>
                </c:pt>
                <c:pt idx="173" formatCode="#,##0_);[Red]\(#,##0\)">
                  <c:v>389160.26</c:v>
                </c:pt>
                <c:pt idx="174" formatCode="#,##0_);[Red]\(#,##0\)">
                  <c:v>389160</c:v>
                </c:pt>
                <c:pt idx="175" formatCode="#,##0_);[Red]\(#,##0\)">
                  <c:v>389160</c:v>
                </c:pt>
                <c:pt idx="176" formatCode="#,##0_);[Red]\(#,##0\)">
                  <c:v>352908.42</c:v>
                </c:pt>
                <c:pt idx="177" formatCode="#,##0_);[Red]\(#,##0\)">
                  <c:v>383959.41</c:v>
                </c:pt>
                <c:pt idx="178" formatCode="#,##0_);[Red]\(#,##0\)">
                  <c:v>403148.81</c:v>
                </c:pt>
                <c:pt idx="179" formatCode="#,##0_);[Red]\(#,##0\)">
                  <c:v>403344.11</c:v>
                </c:pt>
                <c:pt idx="180" formatCode="#,##0_);[Red]\(#,##0\)">
                  <c:v>403344</c:v>
                </c:pt>
                <c:pt idx="181" formatCode="#,##0_);[Red]\(#,##0\)">
                  <c:v>403344</c:v>
                </c:pt>
                <c:pt idx="182" formatCode="#,##0_);[Red]\(#,##0\)">
                  <c:v>403344</c:v>
                </c:pt>
                <c:pt idx="183" formatCode="#,##0_);[Red]\(#,##0\)">
                  <c:v>400016.8</c:v>
                </c:pt>
                <c:pt idx="184" formatCode="#,##0_);[Red]\(#,##0\)">
                  <c:v>400134.96</c:v>
                </c:pt>
                <c:pt idx="185" formatCode="#,##0_);[Red]\(#,##0\)">
                  <c:v>364805.11</c:v>
                </c:pt>
                <c:pt idx="186" formatCode="#,##0_);[Red]\(#,##0\)">
                  <c:v>364805</c:v>
                </c:pt>
                <c:pt idx="187" formatCode="#,##0_);[Red]\(#,##0\)">
                  <c:v>371804.33</c:v>
                </c:pt>
                <c:pt idx="188" formatCode="#,##0_);[Red]\(#,##0\)">
                  <c:v>370759.85</c:v>
                </c:pt>
                <c:pt idx="189" formatCode="#,##0_);[Red]\(#,##0\)">
                  <c:v>389878.66</c:v>
                </c:pt>
                <c:pt idx="190" formatCode="#,##0_);[Red]\(#,##0\)">
                  <c:v>393013.02</c:v>
                </c:pt>
                <c:pt idx="191" formatCode="#,##0_);[Red]\(#,##0\)">
                  <c:v>393593.22</c:v>
                </c:pt>
                <c:pt idx="192" formatCode="#,##0_);[Red]\(#,##0\)">
                  <c:v>393593</c:v>
                </c:pt>
                <c:pt idx="193" formatCode="#,##0_);[Red]\(#,##0\)">
                  <c:v>385433.95</c:v>
                </c:pt>
                <c:pt idx="194" formatCode="#,##0_);[Red]\(#,##0\)">
                  <c:v>385678.15</c:v>
                </c:pt>
                <c:pt idx="195" formatCode="#,##0_);[Red]\(#,##0\)">
                  <c:v>350949.28</c:v>
                </c:pt>
                <c:pt idx="196" formatCode="#,##0_);[Red]\(#,##0\)">
                  <c:v>352010.98</c:v>
                </c:pt>
                <c:pt idx="197" formatCode="#,##0_);[Red]\(#,##0\)">
                  <c:v>352011</c:v>
                </c:pt>
                <c:pt idx="198" formatCode="#,##0_);[Red]\(#,##0\)">
                  <c:v>348679</c:v>
                </c:pt>
                <c:pt idx="199" formatCode="#,##0_);[Red]\(#,##0\)">
                  <c:v>348679</c:v>
                </c:pt>
                <c:pt idx="200" formatCode="#,##0_);[Red]\(#,##0\)">
                  <c:v>348679</c:v>
                </c:pt>
                <c:pt idx="201" formatCode="#,##0_);[Red]\(#,##0\)">
                  <c:v>348679</c:v>
                </c:pt>
                <c:pt idx="202" formatCode="#,##0_);[Red]\(#,##0\)">
                  <c:v>348761.24</c:v>
                </c:pt>
                <c:pt idx="203" formatCode="#,##0_);[Red]\(#,##0\)">
                  <c:v>349998.26</c:v>
                </c:pt>
                <c:pt idx="204" formatCode="#,##0_);[Red]\(#,##0\)">
                  <c:v>370561.14</c:v>
                </c:pt>
                <c:pt idx="205" formatCode="#,##0_);[Red]\(#,##0\)">
                  <c:v>336220.14</c:v>
                </c:pt>
                <c:pt idx="206" formatCode="#,##0_);[Red]\(#,##0\)">
                  <c:v>336332.14</c:v>
                </c:pt>
                <c:pt idx="207" formatCode="#,##0_);[Red]\(#,##0\)">
                  <c:v>336332</c:v>
                </c:pt>
                <c:pt idx="208" formatCode="#,##0_);[Red]\(#,##0\)">
                  <c:v>339185.02</c:v>
                </c:pt>
                <c:pt idx="209" formatCode="#,##0_);[Red]\(#,##0\)">
                  <c:v>344936.35</c:v>
                </c:pt>
                <c:pt idx="210" formatCode="#,##0_);[Red]\(#,##0\)">
                  <c:v>344564.68</c:v>
                </c:pt>
                <c:pt idx="211" formatCode="#,##0_);[Red]\(#,##0\)">
                  <c:v>344565</c:v>
                </c:pt>
                <c:pt idx="212" formatCode="#,##0_);[Red]\(#,##0\)">
                  <c:v>344829.18</c:v>
                </c:pt>
                <c:pt idx="213" formatCode="#,##0_);[Red]\(#,##0\)">
                  <c:v>339942.05</c:v>
                </c:pt>
                <c:pt idx="214" formatCode="#,##0_);[Red]\(#,##0\)">
                  <c:v>360185.72</c:v>
                </c:pt>
                <c:pt idx="215" formatCode="#,##0_);[Red]\(#,##0\)">
                  <c:v>323067.73</c:v>
                </c:pt>
                <c:pt idx="216" formatCode="#,##0_);[Red]\(#,##0\)">
                  <c:v>323197.73</c:v>
                </c:pt>
                <c:pt idx="217" formatCode="#,##0_);[Red]\(#,##0\)">
                  <c:v>323198</c:v>
                </c:pt>
                <c:pt idx="218" formatCode="#,##0_);[Red]\(#,##0\)">
                  <c:v>341044.7</c:v>
                </c:pt>
                <c:pt idx="219" formatCode="#,##0_);[Red]\(#,##0\)">
                  <c:v>341676.17</c:v>
                </c:pt>
                <c:pt idx="220" formatCode="#,##0_);[Red]\(#,##0\)">
                  <c:v>341676</c:v>
                </c:pt>
                <c:pt idx="221" formatCode="#,##0_);[Red]\(#,##0\)">
                  <c:v>341676</c:v>
                </c:pt>
                <c:pt idx="222" formatCode="#,##0_);[Red]\(#,##0\)">
                  <c:v>379863.97</c:v>
                </c:pt>
                <c:pt idx="223" formatCode="#,##0_);[Red]\(#,##0\)">
                  <c:v>378842.06</c:v>
                </c:pt>
                <c:pt idx="224" formatCode="#,##0_);[Red]\(#,##0\)">
                  <c:v>378842</c:v>
                </c:pt>
                <c:pt idx="225" formatCode="#,##0_);[Red]\(#,##0\)">
                  <c:v>340784.14</c:v>
                </c:pt>
                <c:pt idx="226" formatCode="#,##0_);[Red]\(#,##0\)">
                  <c:v>340784</c:v>
                </c:pt>
                <c:pt idx="227" formatCode="#,##0_);[Red]\(#,##0\)">
                  <c:v>340895.76</c:v>
                </c:pt>
                <c:pt idx="228" formatCode="#,##0_);[Red]\(#,##0\)">
                  <c:v>354246.44</c:v>
                </c:pt>
                <c:pt idx="229" formatCode="#,##0_);[Red]\(#,##0\)">
                  <c:v>354246.44</c:v>
                </c:pt>
                <c:pt idx="230" formatCode="#,##0_);[Red]\(#,##0\)">
                  <c:v>354264.44</c:v>
                </c:pt>
                <c:pt idx="231" formatCode="#,##0_);[Red]\(#,##0\)">
                  <c:v>354264</c:v>
                </c:pt>
                <c:pt idx="232" formatCode="#,##0_);[Red]\(#,##0\)">
                  <c:v>357804.55</c:v>
                </c:pt>
                <c:pt idx="233" formatCode="#,##0_);[Red]\(#,##0\)">
                  <c:v>357805</c:v>
                </c:pt>
                <c:pt idx="234" formatCode="#,##0_);[Red]\(#,##0\)">
                  <c:v>361119.05</c:v>
                </c:pt>
                <c:pt idx="235" formatCode="#,##0_);[Red]\(#,##0\)">
                  <c:v>318415.71000000002</c:v>
                </c:pt>
                <c:pt idx="236" formatCode="#,##0_);[Red]\(#,##0\)">
                  <c:v>320237.53999999998</c:v>
                </c:pt>
                <c:pt idx="237" formatCode="#,##0_);[Red]\(#,##0\)">
                  <c:v>320237.53999999998</c:v>
                </c:pt>
                <c:pt idx="238" formatCode="#,##0_);[Red]\(#,##0\)">
                  <c:v>325286.46999999997</c:v>
                </c:pt>
                <c:pt idx="239" formatCode="#,##0_);[Red]\(#,##0\)">
                  <c:v>334247.03000000003</c:v>
                </c:pt>
                <c:pt idx="240" formatCode="#,##0_);[Red]\(#,##0\)">
                  <c:v>334247</c:v>
                </c:pt>
                <c:pt idx="241" formatCode="#,##0_);[Red]\(#,##0\)">
                  <c:v>334247.03000000003</c:v>
                </c:pt>
                <c:pt idx="242" formatCode="#,##0_);[Red]\(#,##0\)">
                  <c:v>334247</c:v>
                </c:pt>
                <c:pt idx="243" formatCode="#,##0_);[Red]\(#,##0\)">
                  <c:v>323171.46000000002</c:v>
                </c:pt>
                <c:pt idx="244" formatCode="#,##0_);[Red]\(#,##0\)">
                  <c:v>324229.90999999997</c:v>
                </c:pt>
                <c:pt idx="245" formatCode="#,##0_);[Red]\(#,##0\)">
                  <c:v>324230</c:v>
                </c:pt>
                <c:pt idx="246" formatCode="#,##0_);[Red]\(#,##0\)">
                  <c:v>286030.39</c:v>
                </c:pt>
                <c:pt idx="247" formatCode="#,##0_);[Red]\(#,##0\)">
                  <c:v>286197.44</c:v>
                </c:pt>
                <c:pt idx="248" formatCode="#,##0_);[Red]\(#,##0\)">
                  <c:v>280065.2</c:v>
                </c:pt>
                <c:pt idx="249" formatCode="#,##0_);[Red]\(#,##0\)">
                  <c:v>284409.09999999998</c:v>
                </c:pt>
                <c:pt idx="250" formatCode="#,##0_);[Red]\(#,##0\)">
                  <c:v>285119.09999999998</c:v>
                </c:pt>
                <c:pt idx="251" formatCode="#,##0_);[Red]\(#,##0\)">
                  <c:v>285395.49</c:v>
                </c:pt>
                <c:pt idx="252" formatCode="#,##0_);[Red]\(#,##0\)">
                  <c:v>285395</c:v>
                </c:pt>
                <c:pt idx="253" formatCode="#,##0_);[Red]\(#,##0\)">
                  <c:v>285542.49</c:v>
                </c:pt>
                <c:pt idx="254" formatCode="#,##0_);[Red]\(#,##0\)">
                  <c:v>285542</c:v>
                </c:pt>
                <c:pt idx="255" formatCode="#,##0_);[Red]\(#,##0\)">
                  <c:v>285542</c:v>
                </c:pt>
                <c:pt idx="256" formatCode="#,##0_);[Red]\(#,##0\)">
                  <c:v>248584.72</c:v>
                </c:pt>
                <c:pt idx="257" formatCode="#,##0_);[Red]\(#,##0\)">
                  <c:v>248585</c:v>
                </c:pt>
                <c:pt idx="258" formatCode="#,##0_);[Red]\(#,##0\)">
                  <c:v>270685.83</c:v>
                </c:pt>
                <c:pt idx="259" formatCode="#,##0_);[Red]\(#,##0\)">
                  <c:v>282558.58</c:v>
                </c:pt>
                <c:pt idx="260" formatCode="#,##0_);[Red]\(#,##0\)">
                  <c:v>282559</c:v>
                </c:pt>
                <c:pt idx="261" formatCode="#,##0_);[Red]\(#,##0\)">
                  <c:v>282508.58</c:v>
                </c:pt>
                <c:pt idx="262" formatCode="#,##0_);[Red]\(#,##0\)">
                  <c:v>282509</c:v>
                </c:pt>
                <c:pt idx="263" formatCode="#,##0_);[Red]\(#,##0\)">
                  <c:v>283213.14</c:v>
                </c:pt>
                <c:pt idx="264" formatCode="#,##0_);[Red]\(#,##0\)">
                  <c:v>297779.06</c:v>
                </c:pt>
                <c:pt idx="265" formatCode="#,##0_);[Red]\(#,##0\)">
                  <c:v>263886.2</c:v>
                </c:pt>
                <c:pt idx="266" formatCode="#,##0_);[Red]\(#,##0\)">
                  <c:v>277030.96999999997</c:v>
                </c:pt>
                <c:pt idx="267" formatCode="#,##0_);[Red]\(#,##0\)">
                  <c:v>277031</c:v>
                </c:pt>
                <c:pt idx="268" formatCode="#,##0_);[Red]\(#,##0\)">
                  <c:v>281394.14</c:v>
                </c:pt>
                <c:pt idx="269" formatCode="#,##0_);[Red]\(#,##0\)">
                  <c:v>281470.18</c:v>
                </c:pt>
                <c:pt idx="270" formatCode="#,##0_);[Red]\(#,##0\)">
                  <c:v>281470</c:v>
                </c:pt>
                <c:pt idx="271" formatCode="#,##0_);[Red]\(#,##0\)">
                  <c:v>284325.94</c:v>
                </c:pt>
                <c:pt idx="272" formatCode="#,##0_);[Red]\(#,##0\)">
                  <c:v>305911.78000000003</c:v>
                </c:pt>
                <c:pt idx="273" formatCode="#,##0_);[Red]\(#,##0\)">
                  <c:v>305752.93</c:v>
                </c:pt>
                <c:pt idx="274" formatCode="#,##0_);[Red]\(#,##0\)">
                  <c:v>332730.14</c:v>
                </c:pt>
                <c:pt idx="275" formatCode="#,##0_);[Red]\(#,##0\)">
                  <c:v>291419.49</c:v>
                </c:pt>
                <c:pt idx="276" formatCode="#,##0_);[Red]\(#,##0\)">
                  <c:v>293419.65000000002</c:v>
                </c:pt>
                <c:pt idx="277" formatCode="#,##0_);[Red]\(#,##0\)">
                  <c:v>293420</c:v>
                </c:pt>
                <c:pt idx="278" formatCode="#,##0_);[Red]\(#,##0\)">
                  <c:v>301331.82</c:v>
                </c:pt>
                <c:pt idx="279" formatCode="#,##0_);[Red]\(#,##0\)">
                  <c:v>327084.28999999998</c:v>
                </c:pt>
                <c:pt idx="280" formatCode="#,##0_);[Red]\(#,##0\)">
                  <c:v>327084</c:v>
                </c:pt>
                <c:pt idx="281" formatCode="#,##0_);[Red]\(#,##0\)">
                  <c:v>327084</c:v>
                </c:pt>
                <c:pt idx="282" formatCode="#,##0_);[Red]\(#,##0\)">
                  <c:v>337130.63</c:v>
                </c:pt>
                <c:pt idx="283" formatCode="#,##0_);[Red]\(#,##0\)">
                  <c:v>334292.59999999998</c:v>
                </c:pt>
                <c:pt idx="284" formatCode="#,##0_);[Red]\(#,##0\)">
                  <c:v>335977.23</c:v>
                </c:pt>
                <c:pt idx="285" formatCode="#,##0_);[Red]\(#,##0\)">
                  <c:v>300614.99</c:v>
                </c:pt>
                <c:pt idx="286" formatCode="#,##0_);[Red]\(#,##0\)">
                  <c:v>295509.53999999998</c:v>
                </c:pt>
                <c:pt idx="287" formatCode="#,##0_);[Red]\(#,##0\)">
                  <c:v>295510</c:v>
                </c:pt>
                <c:pt idx="288" formatCode="#,##0_);[Red]\(#,##0\)">
                  <c:v>295623.09999999998</c:v>
                </c:pt>
                <c:pt idx="289" formatCode="#,##0_);[Red]\(#,##0\)">
                  <c:v>295623</c:v>
                </c:pt>
                <c:pt idx="290" formatCode="#,##0_);[Red]\(#,##0\)">
                  <c:v>299232.09999999998</c:v>
                </c:pt>
                <c:pt idx="291" formatCode="#,##0_);[Red]\(#,##0\)">
                  <c:v>304422.01</c:v>
                </c:pt>
                <c:pt idx="292" formatCode="#,##0_);[Red]\(#,##0\)">
                  <c:v>330191.24</c:v>
                </c:pt>
                <c:pt idx="293" formatCode="#,##0_);[Red]\(#,##0\)">
                  <c:v>313471.64</c:v>
                </c:pt>
                <c:pt idx="294" formatCode="#,##0_);[Red]\(#,##0\)">
                  <c:v>313472</c:v>
                </c:pt>
                <c:pt idx="295" formatCode="#,##0_);[Red]\(#,##0\)">
                  <c:v>313472</c:v>
                </c:pt>
                <c:pt idx="296" formatCode="#,##0_);[Red]\(#,##0\)">
                  <c:v>277471.58</c:v>
                </c:pt>
                <c:pt idx="297" formatCode="#,##0_);[Red]\(#,##0\)">
                  <c:v>287526.92</c:v>
                </c:pt>
                <c:pt idx="298" formatCode="#,##0_);[Red]\(#,##0\)">
                  <c:v>296486.64</c:v>
                </c:pt>
                <c:pt idx="299" formatCode="#,##0_);[Red]\(#,##0\)">
                  <c:v>296487</c:v>
                </c:pt>
                <c:pt idx="300" formatCode="#,##0_);[Red]\(#,##0\)">
                  <c:v>296487</c:v>
                </c:pt>
                <c:pt idx="301" formatCode="#,##0_);[Red]\(#,##0\)">
                  <c:v>335911.5</c:v>
                </c:pt>
                <c:pt idx="302" formatCode="#,##0_);[Red]\(#,##0\)">
                  <c:v>335912</c:v>
                </c:pt>
                <c:pt idx="303" formatCode="#,##0_);[Red]\(#,##0\)">
                  <c:v>330042.21999999997</c:v>
                </c:pt>
                <c:pt idx="304" formatCode="#,##0_);[Red]\(#,##0\)">
                  <c:v>367034.5</c:v>
                </c:pt>
                <c:pt idx="305" formatCode="#,##0_);[Red]\(#,##0\)">
                  <c:v>330990.42</c:v>
                </c:pt>
                <c:pt idx="306" formatCode="#,##0_);[Red]\(#,##0\)">
                  <c:v>333065.89</c:v>
                </c:pt>
                <c:pt idx="307" formatCode="#,##0_);[Red]\(#,##0\)">
                  <c:v>331065.89</c:v>
                </c:pt>
                <c:pt idx="308" formatCode="#,##0_);[Red]\(#,##0\)">
                  <c:v>331092.17</c:v>
                </c:pt>
                <c:pt idx="309" formatCode="#,##0_);[Red]\(#,##0\)">
                  <c:v>311733.17</c:v>
                </c:pt>
                <c:pt idx="310" formatCode="#,##0_);[Red]\(#,##0\)">
                  <c:v>317116.19</c:v>
                </c:pt>
                <c:pt idx="311" formatCode="#,##0_);[Red]\(#,##0\)">
                  <c:v>317116</c:v>
                </c:pt>
                <c:pt idx="312" formatCode="#,##0_);[Red]\(#,##0\)">
                  <c:v>317496.19</c:v>
                </c:pt>
                <c:pt idx="313" formatCode="#,##0_);[Red]\(#,##0\)">
                  <c:v>317772.45</c:v>
                </c:pt>
                <c:pt idx="314" formatCode="#,##0_);[Red]\(#,##0\)">
                  <c:v>317772</c:v>
                </c:pt>
                <c:pt idx="315" formatCode="#,##0_);[Red]\(#,##0\)">
                  <c:v>279446.55</c:v>
                </c:pt>
                <c:pt idx="316" formatCode="#,##0_);[Red]\(#,##0\)">
                  <c:v>272785.62</c:v>
                </c:pt>
                <c:pt idx="317" formatCode="#,##0_);[Red]\(#,##0\)">
                  <c:v>288240.15999999997</c:v>
                </c:pt>
                <c:pt idx="318" formatCode="#,##0_);[Red]\(#,##0\)">
                  <c:v>278742.74</c:v>
                </c:pt>
                <c:pt idx="319" formatCode="#,##0_);[Red]\(#,##0\)">
                  <c:v>278840.24</c:v>
                </c:pt>
                <c:pt idx="320" formatCode="#,##0_);[Red]\(#,##0\)">
                  <c:v>278942.24</c:v>
                </c:pt>
                <c:pt idx="321" formatCode="#,##0_);[Red]\(#,##0\)">
                  <c:v>257048.49</c:v>
                </c:pt>
                <c:pt idx="322" formatCode="#,##0_);[Red]\(#,##0\)">
                  <c:v>252662.47</c:v>
                </c:pt>
                <c:pt idx="323" formatCode="#,##0_);[Red]\(#,##0\)">
                  <c:v>254708.73</c:v>
                </c:pt>
                <c:pt idx="324" formatCode="#,##0_);[Red]\(#,##0\)">
                  <c:v>281702.86</c:v>
                </c:pt>
                <c:pt idx="325" formatCode="#,##0_);[Red]\(#,##0\)">
                  <c:v>244220.77</c:v>
                </c:pt>
                <c:pt idx="326" formatCode="#,##0_);[Red]\(#,##0\)">
                  <c:v>244221</c:v>
                </c:pt>
                <c:pt idx="327" formatCode="#,##0_);[Red]\(#,##0\)">
                  <c:v>244221</c:v>
                </c:pt>
                <c:pt idx="328" formatCode="#,##0_);[Red]\(#,##0\)">
                  <c:v>225503.87</c:v>
                </c:pt>
                <c:pt idx="329" formatCode="#,##0_);[Red]\(#,##0\)">
                  <c:v>225504</c:v>
                </c:pt>
                <c:pt idx="330" formatCode="#,##0_);[Red]\(#,##0\)">
                  <c:v>225503.8</c:v>
                </c:pt>
                <c:pt idx="331" formatCode="#,##0_);[Red]\(#,##0\)">
                  <c:v>227389.96</c:v>
                </c:pt>
                <c:pt idx="332" formatCode="#,##0_);[Red]\(#,##0\)">
                  <c:v>235472.53</c:v>
                </c:pt>
                <c:pt idx="333" formatCode="#,##0_);[Red]\(#,##0\)">
                  <c:v>222207.84</c:v>
                </c:pt>
                <c:pt idx="334" formatCode="#,##0_);[Red]\(#,##0\)">
                  <c:v>222287.93</c:v>
                </c:pt>
                <c:pt idx="335" formatCode="#,##0_);[Red]\(#,##0\)">
                  <c:v>186664.28</c:v>
                </c:pt>
                <c:pt idx="336" formatCode="#,##0_);[Red]\(#,##0\)">
                  <c:v>188484.95</c:v>
                </c:pt>
                <c:pt idx="337" formatCode="#,##0_);[Red]\(#,##0\)">
                  <c:v>188485</c:v>
                </c:pt>
                <c:pt idx="338" formatCode="#,##0_);[Red]\(#,##0\)">
                  <c:v>180474.73</c:v>
                </c:pt>
                <c:pt idx="339" formatCode="#,##0_);[Red]\(#,##0\)">
                  <c:v>188207.38</c:v>
                </c:pt>
                <c:pt idx="340" formatCode="#,##0_);[Red]\(#,##0\)">
                  <c:v>198618.83</c:v>
                </c:pt>
                <c:pt idx="341" formatCode="#,##0_);[Red]\(#,##0\)">
                  <c:v>198619</c:v>
                </c:pt>
                <c:pt idx="342" formatCode="#,##0_);[Red]\(#,##0\)">
                  <c:v>198619</c:v>
                </c:pt>
                <c:pt idx="343" formatCode="#,##0_);[Red]\(#,##0\)">
                  <c:v>189089.55</c:v>
                </c:pt>
                <c:pt idx="344" formatCode="#,##0_);[Red]\(#,##0\)">
                  <c:v>216053.77</c:v>
                </c:pt>
                <c:pt idx="345" formatCode="#,##0_);[Red]\(#,##0\)">
                  <c:v>179849.52</c:v>
                </c:pt>
                <c:pt idx="346" formatCode="#,##0_);[Red]\(#,##0\)">
                  <c:v>179850</c:v>
                </c:pt>
                <c:pt idx="347" formatCode="#,##0_);[Red]\(#,##0\)">
                  <c:v>173749.01</c:v>
                </c:pt>
                <c:pt idx="348" formatCode="#,##0_);[Red]\(#,##0\)">
                  <c:v>200792.85</c:v>
                </c:pt>
                <c:pt idx="349" formatCode="#,##0_);[Red]\(#,##0\)">
                  <c:v>202331.91</c:v>
                </c:pt>
                <c:pt idx="350" formatCode="#,##0_);[Red]\(#,##0\)">
                  <c:v>203517.87</c:v>
                </c:pt>
                <c:pt idx="351" formatCode="#,##0_);[Red]\(#,##0\)">
                  <c:v>203518</c:v>
                </c:pt>
                <c:pt idx="352" formatCode="#,##0_);[Red]\(#,##0\)">
                  <c:v>203518</c:v>
                </c:pt>
                <c:pt idx="353" formatCode="#,##0_);[Red]\(#,##0\)">
                  <c:v>191114.58</c:v>
                </c:pt>
                <c:pt idx="354" formatCode="#,##0_);[Red]\(#,##0\)">
                  <c:v>153114.57999999999</c:v>
                </c:pt>
                <c:pt idx="355" formatCode="#,##0_);[Red]\(#,##0\)">
                  <c:v>153115</c:v>
                </c:pt>
                <c:pt idx="356" formatCode="#,##0_);[Red]\(#,##0\)">
                  <c:v>182792.08</c:v>
                </c:pt>
                <c:pt idx="357" formatCode="#,##0_);[Red]\(#,##0\)">
                  <c:v>182792</c:v>
                </c:pt>
                <c:pt idx="358" formatCode="#,##0_);[Red]\(#,##0\)">
                  <c:v>222152.66</c:v>
                </c:pt>
                <c:pt idx="359" formatCode="#,##0_);[Red]\(#,##0\)">
                  <c:v>222153</c:v>
                </c:pt>
                <c:pt idx="360" formatCode="#,##0_);[Red]\(#,##0\)">
                  <c:v>222153</c:v>
                </c:pt>
                <c:pt idx="361" formatCode="#,##0_);[Red]\(#,##0\)">
                  <c:v>222153</c:v>
                </c:pt>
                <c:pt idx="362" formatCode="#,##0_);[Red]\(#,##0\)">
                  <c:v>222152</c:v>
                </c:pt>
                <c:pt idx="363" formatCode="#,##0_);[Red]\(#,##0\)">
                  <c:v>211720.43</c:v>
                </c:pt>
                <c:pt idx="364" formatCode="#,##0_);[Red]\(#,##0\)">
                  <c:v>211720</c:v>
                </c:pt>
                <c:pt idx="365" formatCode="#,##0_);[Red]\(#,##0\)">
                  <c:v>211720</c:v>
                </c:pt>
                <c:pt idx="366" formatCode="#,##0_);[Red]\(#,##0\)">
                  <c:v>176327.95</c:v>
                </c:pt>
                <c:pt idx="367" formatCode="#,##0_);[Red]\(#,##0\)">
                  <c:v>176328</c:v>
                </c:pt>
                <c:pt idx="368" formatCode="#,##0_);[Red]\(#,##0\)">
                  <c:v>169004.5</c:v>
                </c:pt>
                <c:pt idx="369" formatCode="#,##0_);[Red]\(#,##0\)">
                  <c:v>261992.26</c:v>
                </c:pt>
                <c:pt idx="370" formatCode="#,##0_);[Red]\(#,##0\)">
                  <c:v>270521.09000000003</c:v>
                </c:pt>
                <c:pt idx="371" formatCode="#,##0_);[Red]\(#,##0\)">
                  <c:v>285365.09000000003</c:v>
                </c:pt>
                <c:pt idx="372" formatCode="#,##0_);[Red]\(#,##0\)">
                  <c:v>285365</c:v>
                </c:pt>
                <c:pt idx="373" formatCode="#,##0_);[Red]\(#,##0\)">
                  <c:v>287246.65999999997</c:v>
                </c:pt>
                <c:pt idx="374" formatCode="#,##0_);[Red]\(#,##0\)">
                  <c:v>287247</c:v>
                </c:pt>
                <c:pt idx="375" formatCode="#,##0_);[Red]\(#,##0\)">
                  <c:v>287247</c:v>
                </c:pt>
                <c:pt idx="376" formatCode="#,##0_);[Red]\(#,##0\)">
                  <c:v>253042.79</c:v>
                </c:pt>
                <c:pt idx="377" formatCode="#,##0_);[Red]\(#,##0\)">
                  <c:v>253043</c:v>
                </c:pt>
                <c:pt idx="378" formatCode="#,##0_);[Red]\(#,##0\)">
                  <c:v>246521.36</c:v>
                </c:pt>
                <c:pt idx="379" formatCode="#,##0_);[Red]\(#,##0\)">
                  <c:v>246593.56</c:v>
                </c:pt>
                <c:pt idx="380" formatCode="#,##0_);[Red]\(#,##0\)">
                  <c:v>246594</c:v>
                </c:pt>
                <c:pt idx="381" formatCode="#,##0_);[Red]\(#,##0\)">
                  <c:v>246594</c:v>
                </c:pt>
                <c:pt idx="382" formatCode="#,##0_);[Red]\(#,##0\)">
                  <c:v>246594</c:v>
                </c:pt>
                <c:pt idx="383" formatCode="#,##0_);[Red]\(#,##0\)">
                  <c:v>228395.48</c:v>
                </c:pt>
                <c:pt idx="384" formatCode="#,##0_);[Red]\(#,##0\)">
                  <c:v>228395</c:v>
                </c:pt>
                <c:pt idx="385" formatCode="#,##0_);[Red]\(#,##0\)">
                  <c:v>192627.9</c:v>
                </c:pt>
                <c:pt idx="386" formatCode="#,##0_);[Red]\(#,##0\)">
                  <c:v>192628</c:v>
                </c:pt>
                <c:pt idx="387" formatCode="#,##0_);[Red]\(#,##0\)">
                  <c:v>192628</c:v>
                </c:pt>
                <c:pt idx="388" formatCode="#,##0_);[Red]\(#,##0\)">
                  <c:v>193904.61</c:v>
                </c:pt>
                <c:pt idx="389" formatCode="#,##0_);[Red]\(#,##0\)">
                  <c:v>195328.48</c:v>
                </c:pt>
                <c:pt idx="390" formatCode="#,##0_);[Red]\(#,##0\)">
                  <c:v>199304.09</c:v>
                </c:pt>
                <c:pt idx="391" formatCode="#,##0_);[Red]\(#,##0\)">
                  <c:v>201071.11</c:v>
                </c:pt>
                <c:pt idx="392" formatCode="#,##0_);[Red]\(#,##0\)">
                  <c:v>201071</c:v>
                </c:pt>
                <c:pt idx="393" formatCode="#,##0_);[Red]\(#,##0\)">
                  <c:v>223298.16</c:v>
                </c:pt>
                <c:pt idx="394" formatCode="#,##0_);[Red]\(#,##0\)">
                  <c:v>238962.66</c:v>
                </c:pt>
                <c:pt idx="395" formatCode="#,##0_);[Red]\(#,##0\)">
                  <c:v>203086.22</c:v>
                </c:pt>
                <c:pt idx="396" formatCode="#,##0_);[Red]\(#,##0\)">
                  <c:v>226930.31</c:v>
                </c:pt>
                <c:pt idx="397" formatCode="#,##0_);[Red]\(#,##0\)">
                  <c:v>226930</c:v>
                </c:pt>
                <c:pt idx="398" formatCode="#,##0_);[Red]\(#,##0\)">
                  <c:v>220822.05</c:v>
                </c:pt>
                <c:pt idx="399" formatCode="#,##0_);[Red]\(#,##0\)">
                  <c:v>220883.3</c:v>
                </c:pt>
              </c:numCache>
            </c:numRef>
          </c:val>
          <c:smooth val="0"/>
        </c:ser>
        <c:dLbls>
          <c:showLegendKey val="0"/>
          <c:showVal val="0"/>
          <c:showCatName val="0"/>
          <c:showSerName val="0"/>
          <c:showPercent val="0"/>
          <c:showBubbleSize val="0"/>
        </c:dLbls>
        <c:smooth val="0"/>
        <c:axId val="292997032"/>
        <c:axId val="290146200"/>
      </c:lineChart>
      <c:dateAx>
        <c:axId val="292997032"/>
        <c:scaling>
          <c:orientation val="minMax"/>
        </c:scaling>
        <c:delete val="0"/>
        <c:axPos val="b"/>
        <c:numFmt formatCode="[$-409]mm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0146200"/>
        <c:crosses val="autoZero"/>
        <c:auto val="1"/>
        <c:lblOffset val="100"/>
        <c:baseTimeUnit val="days"/>
        <c:majorUnit val="30"/>
        <c:majorTimeUnit val="days"/>
        <c:minorUnit val="4"/>
        <c:minorTimeUnit val="months"/>
      </c:dateAx>
      <c:valAx>
        <c:axId val="290146200"/>
        <c:scaling>
          <c:orientation val="minMax"/>
          <c:min val="150000"/>
        </c:scaling>
        <c:delete val="0"/>
        <c:axPos val="l"/>
        <c:majorGridlines>
          <c:spPr>
            <a:ln w="9525" cap="flat" cmpd="sng" algn="ctr">
              <a:solidFill>
                <a:schemeClr val="accent1"/>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2997032"/>
        <c:crossesAt val="42737"/>
        <c:crossBetween val="between"/>
      </c:valAx>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Grant Receivable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78365824961535"/>
          <c:y val="0.18097222222222226"/>
          <c:w val="0.82764107611548554"/>
          <c:h val="0.64426837270341208"/>
        </c:manualLayout>
      </c:layout>
      <c:barChart>
        <c:barDir val="col"/>
        <c:grouping val="clustered"/>
        <c:varyColors val="0"/>
        <c:ser>
          <c:idx val="0"/>
          <c:order val="0"/>
          <c:spPr>
            <a:solidFill>
              <a:schemeClr val="accent1"/>
            </a:solidFill>
            <a:ln>
              <a:noFill/>
            </a:ln>
            <a:effectLst/>
          </c:spPr>
          <c:invertIfNegative val="0"/>
          <c:cat>
            <c:numRef>
              <c:f>Data!$F$538:$F$555</c:f>
              <c:numCache>
                <c:formatCode>mmm\-yy</c:formatCode>
                <c:ptCount val="18"/>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numCache>
            </c:numRef>
          </c:cat>
          <c:val>
            <c:numRef>
              <c:f>Data!$G$538:$G$555</c:f>
              <c:numCache>
                <c:formatCode>"$"#,##0_);[Red]\("$"#,##0\)</c:formatCode>
                <c:ptCount val="18"/>
                <c:pt idx="0">
                  <c:v>351420</c:v>
                </c:pt>
                <c:pt idx="1">
                  <c:v>253330</c:v>
                </c:pt>
                <c:pt idx="2">
                  <c:v>280744</c:v>
                </c:pt>
                <c:pt idx="3">
                  <c:v>319478.15999999997</c:v>
                </c:pt>
                <c:pt idx="4">
                  <c:v>241828.1</c:v>
                </c:pt>
                <c:pt idx="5">
                  <c:v>248981.18</c:v>
                </c:pt>
                <c:pt idx="6">
                  <c:v>268937.63</c:v>
                </c:pt>
                <c:pt idx="7">
                  <c:v>198251.6</c:v>
                </c:pt>
                <c:pt idx="8">
                  <c:v>178964.63</c:v>
                </c:pt>
                <c:pt idx="9">
                  <c:v>199171.39</c:v>
                </c:pt>
                <c:pt idx="10">
                  <c:v>180584.58</c:v>
                </c:pt>
                <c:pt idx="11">
                  <c:v>258260.86</c:v>
                </c:pt>
                <c:pt idx="12">
                  <c:v>297556.56</c:v>
                </c:pt>
                <c:pt idx="13">
                  <c:v>287550</c:v>
                </c:pt>
                <c:pt idx="14">
                  <c:v>277699.34999999998</c:v>
                </c:pt>
                <c:pt idx="15">
                  <c:v>309160.14</c:v>
                </c:pt>
                <c:pt idx="16">
                  <c:v>335232.94</c:v>
                </c:pt>
                <c:pt idx="17">
                  <c:v>311330.84000000003</c:v>
                </c:pt>
              </c:numCache>
            </c:numRef>
          </c:val>
        </c:ser>
        <c:dLbls>
          <c:showLegendKey val="0"/>
          <c:showVal val="0"/>
          <c:showCatName val="0"/>
          <c:showSerName val="0"/>
          <c:showPercent val="0"/>
          <c:showBubbleSize val="0"/>
        </c:dLbls>
        <c:gapWidth val="243"/>
        <c:overlap val="-83"/>
        <c:axId val="288430640"/>
        <c:axId val="288431032"/>
      </c:barChart>
      <c:dateAx>
        <c:axId val="288430640"/>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431032"/>
        <c:crosses val="autoZero"/>
        <c:auto val="1"/>
        <c:lblOffset val="100"/>
        <c:baseTimeUnit val="months"/>
      </c:dateAx>
      <c:valAx>
        <c:axId val="288431032"/>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430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5DA3A-2B06-478A-80ED-33F283754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1878</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aboyle</dc:creator>
  <cp:keywords/>
  <dc:description/>
  <cp:lastModifiedBy>Claire Parde</cp:lastModifiedBy>
  <cp:revision>4</cp:revision>
  <dcterms:created xsi:type="dcterms:W3CDTF">2018-07-18T18:16:00Z</dcterms:created>
  <dcterms:modified xsi:type="dcterms:W3CDTF">2018-07-18T19:48:00Z</dcterms:modified>
</cp:coreProperties>
</file>