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E29" w:rsidRPr="002A5029" w:rsidRDefault="006D2E29" w:rsidP="006D2E29">
      <w:pPr>
        <w:ind w:left="-1440" w:right="-1440"/>
        <w:jc w:val="center"/>
        <w:rPr>
          <w:b/>
        </w:rPr>
      </w:pPr>
      <w:r w:rsidRPr="002A5029">
        <w:rPr>
          <w:b/>
        </w:rPr>
        <w:t>COLUMBIA COUNTY HEALTHCARE CONSORTIUM</w:t>
      </w:r>
    </w:p>
    <w:p w:rsidR="006D2E29" w:rsidRPr="002A5029" w:rsidRDefault="006D2E29" w:rsidP="006D2E29">
      <w:pPr>
        <w:ind w:left="-1440" w:right="-1440"/>
        <w:jc w:val="center"/>
        <w:rPr>
          <w:b/>
        </w:rPr>
      </w:pPr>
      <w:r w:rsidRPr="002A5029">
        <w:rPr>
          <w:b/>
        </w:rPr>
        <w:t>MEETING NOTES</w:t>
      </w:r>
    </w:p>
    <w:p w:rsidR="006D2E29" w:rsidRPr="002A5029" w:rsidRDefault="006D2E29" w:rsidP="006D2E29">
      <w:pPr>
        <w:ind w:left="-1440" w:right="-1440"/>
        <w:jc w:val="cente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
        <w:gridCol w:w="2227"/>
        <w:gridCol w:w="7943"/>
        <w:gridCol w:w="3908"/>
        <w:gridCol w:w="52"/>
      </w:tblGrid>
      <w:tr w:rsidR="006D2E29" w:rsidRPr="002A5029" w:rsidTr="00DA6950">
        <w:trPr>
          <w:gridBefore w:val="1"/>
          <w:wBefore w:w="18" w:type="dxa"/>
        </w:trPr>
        <w:tc>
          <w:tcPr>
            <w:tcW w:w="10170" w:type="dxa"/>
            <w:gridSpan w:val="2"/>
          </w:tcPr>
          <w:p w:rsidR="006D2E29" w:rsidRPr="002A5029" w:rsidRDefault="006D2E29" w:rsidP="00E91034">
            <w:pPr>
              <w:rPr>
                <w:b/>
              </w:rPr>
            </w:pPr>
            <w:r w:rsidRPr="002A5029">
              <w:rPr>
                <w:b/>
              </w:rPr>
              <w:t xml:space="preserve">Committee:   </w:t>
            </w:r>
            <w:r w:rsidR="00E91034" w:rsidRPr="002A5029">
              <w:rPr>
                <w:b/>
              </w:rPr>
              <w:t>Budget and Finance</w:t>
            </w:r>
          </w:p>
        </w:tc>
        <w:tc>
          <w:tcPr>
            <w:tcW w:w="3960" w:type="dxa"/>
            <w:gridSpan w:val="2"/>
          </w:tcPr>
          <w:p w:rsidR="0055133D" w:rsidRPr="002A5029" w:rsidRDefault="006D2E29" w:rsidP="002A5029">
            <w:pPr>
              <w:rPr>
                <w:b/>
              </w:rPr>
            </w:pPr>
            <w:r w:rsidRPr="002A5029">
              <w:rPr>
                <w:b/>
              </w:rPr>
              <w:t xml:space="preserve">Date:    </w:t>
            </w:r>
            <w:r w:rsidR="002A5029">
              <w:rPr>
                <w:b/>
              </w:rPr>
              <w:t>July 21,</w:t>
            </w:r>
            <w:r w:rsidR="0055133D" w:rsidRPr="002A5029">
              <w:rPr>
                <w:b/>
              </w:rPr>
              <w:t xml:space="preserve"> 2015</w:t>
            </w:r>
          </w:p>
        </w:tc>
      </w:tr>
      <w:tr w:rsidR="006D2E29" w:rsidRPr="002A5029" w:rsidTr="00DA6950">
        <w:trPr>
          <w:gridBefore w:val="1"/>
          <w:wBefore w:w="18" w:type="dxa"/>
        </w:trPr>
        <w:tc>
          <w:tcPr>
            <w:tcW w:w="10170" w:type="dxa"/>
            <w:gridSpan w:val="2"/>
          </w:tcPr>
          <w:p w:rsidR="00855300" w:rsidRPr="002A5029" w:rsidRDefault="0055133D" w:rsidP="0050320B">
            <w:pPr>
              <w:rPr>
                <w:b/>
              </w:rPr>
            </w:pPr>
            <w:r w:rsidRPr="002A5029">
              <w:rPr>
                <w:b/>
              </w:rPr>
              <w:t xml:space="preserve">Board Members </w:t>
            </w:r>
            <w:r w:rsidR="006D2E29" w:rsidRPr="002A5029">
              <w:rPr>
                <w:b/>
              </w:rPr>
              <w:t>Attend</w:t>
            </w:r>
            <w:r w:rsidRPr="002A5029">
              <w:rPr>
                <w:b/>
              </w:rPr>
              <w:t xml:space="preserve">ing: </w:t>
            </w:r>
            <w:r w:rsidR="0050320B" w:rsidRPr="002A5029">
              <w:rPr>
                <w:b/>
              </w:rPr>
              <w:t>Jim Campion</w:t>
            </w:r>
            <w:r w:rsidR="00855300" w:rsidRPr="002A5029">
              <w:rPr>
                <w:b/>
              </w:rPr>
              <w:t xml:space="preserve"> and</w:t>
            </w:r>
            <w:r w:rsidR="0050320B" w:rsidRPr="002A5029">
              <w:rPr>
                <w:b/>
              </w:rPr>
              <w:t xml:space="preserve"> Lisa Evans</w:t>
            </w:r>
          </w:p>
          <w:p w:rsidR="00855300" w:rsidRPr="002A5029" w:rsidRDefault="00855300" w:rsidP="00855300">
            <w:pPr>
              <w:rPr>
                <w:b/>
              </w:rPr>
            </w:pPr>
            <w:r w:rsidRPr="002A5029">
              <w:rPr>
                <w:b/>
              </w:rPr>
              <w:t>Board Members Absent:  Ken Stall</w:t>
            </w:r>
            <w:r w:rsidR="0050320B" w:rsidRPr="002A5029">
              <w:rPr>
                <w:b/>
              </w:rPr>
              <w:t>, Chelly Hegan</w:t>
            </w:r>
            <w:r w:rsidRPr="002A5029">
              <w:rPr>
                <w:b/>
              </w:rPr>
              <w:t>, and PJ Keeler</w:t>
            </w:r>
          </w:p>
          <w:p w:rsidR="006D2E29" w:rsidRPr="002A5029" w:rsidRDefault="0055133D" w:rsidP="00855300">
            <w:r w:rsidRPr="002A5029">
              <w:rPr>
                <w:b/>
              </w:rPr>
              <w:t xml:space="preserve">Staff Members Attending: John Ray and </w:t>
            </w:r>
            <w:r w:rsidR="006D2E29" w:rsidRPr="002A5029">
              <w:rPr>
                <w:b/>
              </w:rPr>
              <w:t>Claire Parde</w:t>
            </w:r>
          </w:p>
        </w:tc>
        <w:tc>
          <w:tcPr>
            <w:tcW w:w="3960" w:type="dxa"/>
            <w:gridSpan w:val="2"/>
          </w:tcPr>
          <w:p w:rsidR="006D2E29" w:rsidRPr="002A5029" w:rsidRDefault="005B4AC3" w:rsidP="0055133D">
            <w:pPr>
              <w:rPr>
                <w:b/>
              </w:rPr>
            </w:pPr>
            <w:r w:rsidRPr="002A5029">
              <w:rPr>
                <w:b/>
              </w:rPr>
              <w:t>Guests: None.</w:t>
            </w:r>
          </w:p>
        </w:tc>
      </w:tr>
      <w:tr w:rsidR="006D2E29" w:rsidRPr="002A5029" w:rsidTr="00DA6950">
        <w:trPr>
          <w:gridAfter w:val="1"/>
          <w:wAfter w:w="52" w:type="dxa"/>
          <w:trHeight w:val="345"/>
        </w:trPr>
        <w:tc>
          <w:tcPr>
            <w:tcW w:w="2245" w:type="dxa"/>
            <w:gridSpan w:val="2"/>
            <w:tcBorders>
              <w:top w:val="single" w:sz="24" w:space="0" w:color="auto"/>
              <w:left w:val="single" w:sz="24" w:space="0" w:color="auto"/>
              <w:bottom w:val="single" w:sz="4" w:space="0" w:color="auto"/>
              <w:right w:val="single" w:sz="24" w:space="0" w:color="auto"/>
            </w:tcBorders>
          </w:tcPr>
          <w:p w:rsidR="006D2E29" w:rsidRPr="002A5029" w:rsidRDefault="006D2E29" w:rsidP="00F21962">
            <w:pPr>
              <w:rPr>
                <w:b/>
              </w:rPr>
            </w:pPr>
            <w:r w:rsidRPr="002A5029">
              <w:rPr>
                <w:b/>
              </w:rPr>
              <w:t xml:space="preserve">TOPIC DISCUSSED </w:t>
            </w:r>
          </w:p>
        </w:tc>
        <w:tc>
          <w:tcPr>
            <w:tcW w:w="11851" w:type="dxa"/>
            <w:gridSpan w:val="2"/>
            <w:tcBorders>
              <w:top w:val="single" w:sz="24" w:space="0" w:color="auto"/>
              <w:left w:val="single" w:sz="24" w:space="0" w:color="auto"/>
              <w:bottom w:val="single" w:sz="4" w:space="0" w:color="auto"/>
              <w:right w:val="single" w:sz="24" w:space="0" w:color="auto"/>
            </w:tcBorders>
          </w:tcPr>
          <w:p w:rsidR="006D2E29" w:rsidRPr="002A5029" w:rsidRDefault="006D2E29" w:rsidP="00F21962">
            <w:pPr>
              <w:rPr>
                <w:b/>
              </w:rPr>
            </w:pPr>
            <w:r w:rsidRPr="002A5029">
              <w:rPr>
                <w:b/>
              </w:rPr>
              <w:t>SUMMARY OF TOPIC DISCUSSED</w:t>
            </w:r>
          </w:p>
        </w:tc>
      </w:tr>
      <w:tr w:rsidR="004A10B9" w:rsidRPr="002A5029" w:rsidTr="008A2296">
        <w:trPr>
          <w:gridAfter w:val="1"/>
          <w:wAfter w:w="52" w:type="dxa"/>
          <w:trHeight w:val="5390"/>
        </w:trPr>
        <w:tc>
          <w:tcPr>
            <w:tcW w:w="2245" w:type="dxa"/>
            <w:gridSpan w:val="2"/>
            <w:tcBorders>
              <w:top w:val="single" w:sz="4" w:space="0" w:color="auto"/>
              <w:left w:val="single" w:sz="8" w:space="0" w:color="auto"/>
              <w:bottom w:val="single" w:sz="4" w:space="0" w:color="auto"/>
              <w:right w:val="single" w:sz="4" w:space="0" w:color="auto"/>
            </w:tcBorders>
            <w:vAlign w:val="center"/>
          </w:tcPr>
          <w:p w:rsidR="004A10B9" w:rsidRPr="002A5029" w:rsidRDefault="00DA6950" w:rsidP="00F43C7F">
            <w:r>
              <w:t xml:space="preserve">Highlights from the </w:t>
            </w:r>
            <w:r w:rsidR="005B4AC3" w:rsidRPr="002A5029">
              <w:t>Financial Reports</w:t>
            </w:r>
          </w:p>
          <w:p w:rsidR="005B4AC3" w:rsidRPr="002A5029" w:rsidRDefault="005B4AC3" w:rsidP="00F43C7F"/>
        </w:tc>
        <w:tc>
          <w:tcPr>
            <w:tcW w:w="11851" w:type="dxa"/>
            <w:gridSpan w:val="2"/>
            <w:tcBorders>
              <w:top w:val="single" w:sz="4" w:space="0" w:color="auto"/>
              <w:left w:val="single" w:sz="4" w:space="0" w:color="auto"/>
              <w:bottom w:val="single" w:sz="4" w:space="0" w:color="auto"/>
            </w:tcBorders>
            <w:vAlign w:val="center"/>
          </w:tcPr>
          <w:p w:rsidR="005B4AC3" w:rsidRDefault="005B4AC3" w:rsidP="00F43C7F">
            <w:r w:rsidRPr="002A5029">
              <w:t xml:space="preserve">The Committee inspected the Organization’s Financial Reports, including the Accounts Receivable Aging Summary, the Statement of Financial Position (Balance Sheet), Statement of Activities (Income Statement) for the agency and transportation program, respectively, and the Statement of Revenues, Supports and Expenses, all of which are current to </w:t>
            </w:r>
            <w:r w:rsidR="002A5029" w:rsidRPr="002A5029">
              <w:t>June</w:t>
            </w:r>
            <w:r w:rsidR="002901B2" w:rsidRPr="002A5029">
              <w:t xml:space="preserve"> 30</w:t>
            </w:r>
            <w:r w:rsidRPr="002A5029">
              <w:t>, 2015.  John offered the following highlights and explanations:</w:t>
            </w:r>
          </w:p>
          <w:p w:rsidR="002A5029" w:rsidRPr="00AA4696" w:rsidRDefault="002A5029" w:rsidP="00476789">
            <w:pPr>
              <w:pStyle w:val="NoSpacing"/>
              <w:numPr>
                <w:ilvl w:val="0"/>
                <w:numId w:val="8"/>
              </w:numPr>
              <w:rPr>
                <w:rFonts w:ascii="Times New Roman" w:hAnsi="Times New Roman"/>
                <w:color w:val="000000"/>
                <w:sz w:val="24"/>
              </w:rPr>
            </w:pPr>
            <w:r w:rsidRPr="00AA4696">
              <w:rPr>
                <w:rFonts w:ascii="Times New Roman" w:hAnsi="Times New Roman" w:cs="Times New Roman"/>
                <w:b/>
                <w:bCs/>
                <w:color w:val="000000"/>
                <w:sz w:val="24"/>
              </w:rPr>
              <w:t>NYS Grant Gateway</w:t>
            </w:r>
            <w:r w:rsidRPr="00AA4696">
              <w:rPr>
                <w:rFonts w:ascii="Times New Roman" w:hAnsi="Times New Roman" w:cs="Times New Roman"/>
                <w:color w:val="000000"/>
                <w:sz w:val="24"/>
              </w:rPr>
              <w:t xml:space="preserve"> - </w:t>
            </w:r>
            <w:r w:rsidR="00AA4696" w:rsidRPr="00AA4696">
              <w:rPr>
                <w:rFonts w:ascii="Times New Roman" w:hAnsi="Times New Roman" w:cs="Times New Roman"/>
                <w:color w:val="000000"/>
                <w:sz w:val="24"/>
              </w:rPr>
              <w:t xml:space="preserve">Submission </w:t>
            </w:r>
            <w:r w:rsidR="00AA4696">
              <w:rPr>
                <w:rFonts w:ascii="Times New Roman" w:hAnsi="Times New Roman" w:cs="Times New Roman"/>
                <w:color w:val="000000"/>
                <w:sz w:val="24"/>
              </w:rPr>
              <w:t xml:space="preserve">of </w:t>
            </w:r>
            <w:r w:rsidR="00AA4696" w:rsidRPr="00AA4696">
              <w:rPr>
                <w:rFonts w:ascii="Times New Roman" w:hAnsi="Times New Roman" w:cs="Times New Roman"/>
                <w:sz w:val="24"/>
              </w:rPr>
              <w:t xml:space="preserve">our most recent audit and tax filing </w:t>
            </w:r>
            <w:r w:rsidR="00AA4696" w:rsidRPr="00AA4696">
              <w:rPr>
                <w:rFonts w:ascii="Times New Roman" w:hAnsi="Times New Roman" w:cs="Times New Roman"/>
                <w:color w:val="000000"/>
                <w:sz w:val="24"/>
              </w:rPr>
              <w:t>is required annually during the month of June.</w:t>
            </w:r>
            <w:r w:rsidR="00AA4696">
              <w:rPr>
                <w:rFonts w:ascii="Times New Roman" w:hAnsi="Times New Roman" w:cs="Times New Roman"/>
                <w:color w:val="000000"/>
                <w:sz w:val="24"/>
              </w:rPr>
              <w:t xml:space="preserve"> This was accomplished and </w:t>
            </w:r>
            <w:r w:rsidR="00AA4696" w:rsidRPr="00AA4696">
              <w:rPr>
                <w:rFonts w:ascii="Times New Roman" w:hAnsi="Times New Roman" w:cs="Times New Roman"/>
                <w:sz w:val="24"/>
              </w:rPr>
              <w:t>prequalification status was restored.</w:t>
            </w:r>
            <w:r w:rsidR="00AA4696" w:rsidRPr="00AA4696">
              <w:rPr>
                <w:rFonts w:ascii="Times New Roman" w:hAnsi="Times New Roman" w:cs="Times New Roman"/>
                <w:sz w:val="24"/>
              </w:rPr>
              <w:t xml:space="preserve"> </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Rural Health Network Program</w:t>
            </w:r>
            <w:r w:rsidR="00AA4696">
              <w:rPr>
                <w:rFonts w:ascii="Times New Roman" w:hAnsi="Times New Roman"/>
                <w:color w:val="000000"/>
                <w:sz w:val="24"/>
              </w:rPr>
              <w:t xml:space="preserve"> (April </w:t>
            </w:r>
            <w:r w:rsidRPr="002A5029">
              <w:rPr>
                <w:rFonts w:ascii="Times New Roman" w:hAnsi="Times New Roman"/>
                <w:color w:val="000000"/>
                <w:sz w:val="24"/>
              </w:rPr>
              <w:t xml:space="preserve">2015 to </w:t>
            </w:r>
            <w:r w:rsidR="00AA4696">
              <w:rPr>
                <w:rFonts w:ascii="Times New Roman" w:hAnsi="Times New Roman"/>
                <w:color w:val="000000"/>
                <w:sz w:val="24"/>
              </w:rPr>
              <w:t xml:space="preserve">March </w:t>
            </w:r>
            <w:r w:rsidRPr="002A5029">
              <w:rPr>
                <w:rFonts w:ascii="Times New Roman" w:hAnsi="Times New Roman"/>
                <w:color w:val="000000"/>
                <w:sz w:val="24"/>
              </w:rPr>
              <w:t>2016). We received the $60,000 advance payment on June 26, 2015</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color w:val="000000"/>
                <w:sz w:val="24"/>
              </w:rPr>
              <w:t xml:space="preserve">The </w:t>
            </w:r>
            <w:r w:rsidRPr="002A5029">
              <w:rPr>
                <w:rFonts w:ascii="Times New Roman" w:hAnsi="Times New Roman"/>
                <w:b/>
                <w:bCs/>
                <w:color w:val="000000"/>
                <w:sz w:val="24"/>
              </w:rPr>
              <w:t>Cancer Screening Program</w:t>
            </w:r>
            <w:r w:rsidR="00AA4696">
              <w:rPr>
                <w:rFonts w:ascii="Times New Roman" w:hAnsi="Times New Roman"/>
                <w:color w:val="000000"/>
                <w:sz w:val="24"/>
              </w:rPr>
              <w:t xml:space="preserve"> (April </w:t>
            </w:r>
            <w:r w:rsidRPr="002A5029">
              <w:rPr>
                <w:rFonts w:ascii="Times New Roman" w:hAnsi="Times New Roman"/>
                <w:color w:val="000000"/>
                <w:sz w:val="24"/>
              </w:rPr>
              <w:t xml:space="preserve">2015 to </w:t>
            </w:r>
            <w:r w:rsidR="00AA4696">
              <w:rPr>
                <w:rFonts w:ascii="Times New Roman" w:hAnsi="Times New Roman"/>
                <w:color w:val="000000"/>
                <w:sz w:val="24"/>
              </w:rPr>
              <w:t xml:space="preserve">March </w:t>
            </w:r>
            <w:r w:rsidRPr="002A5029">
              <w:rPr>
                <w:rFonts w:ascii="Times New Roman" w:hAnsi="Times New Roman"/>
                <w:color w:val="000000"/>
                <w:sz w:val="24"/>
              </w:rPr>
              <w:t>2016) submitted their work plan and budget to the contract manager for approval. Budget remains the same at $140,000. No word on acceptance. We have submitted a voucher for a $35,000 advance payment.</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color w:val="000000"/>
                <w:sz w:val="24"/>
              </w:rPr>
              <w:t xml:space="preserve">The </w:t>
            </w:r>
            <w:r w:rsidRPr="002A5029">
              <w:rPr>
                <w:rFonts w:ascii="Times New Roman" w:hAnsi="Times New Roman"/>
                <w:b/>
                <w:bCs/>
                <w:color w:val="000000"/>
                <w:sz w:val="24"/>
              </w:rPr>
              <w:t>Tobacco-Free Program</w:t>
            </w:r>
            <w:r w:rsidRPr="002A5029">
              <w:rPr>
                <w:rFonts w:ascii="Times New Roman" w:hAnsi="Times New Roman"/>
                <w:color w:val="000000"/>
                <w:sz w:val="24"/>
              </w:rPr>
              <w:t xml:space="preserve"> (</w:t>
            </w:r>
            <w:r w:rsidR="00AA4696">
              <w:rPr>
                <w:rFonts w:ascii="Times New Roman" w:hAnsi="Times New Roman"/>
                <w:color w:val="000000"/>
                <w:sz w:val="24"/>
              </w:rPr>
              <w:t xml:space="preserve">July </w:t>
            </w:r>
            <w:r w:rsidRPr="002A5029">
              <w:rPr>
                <w:rFonts w:ascii="Times New Roman" w:hAnsi="Times New Roman"/>
                <w:color w:val="000000"/>
                <w:sz w:val="24"/>
              </w:rPr>
              <w:t xml:space="preserve">2015 to </w:t>
            </w:r>
            <w:r w:rsidR="00AA4696">
              <w:rPr>
                <w:rFonts w:ascii="Times New Roman" w:hAnsi="Times New Roman"/>
                <w:color w:val="000000"/>
                <w:sz w:val="24"/>
              </w:rPr>
              <w:t xml:space="preserve">June </w:t>
            </w:r>
            <w:r w:rsidRPr="002A5029">
              <w:rPr>
                <w:rFonts w:ascii="Times New Roman" w:hAnsi="Times New Roman"/>
                <w:color w:val="000000"/>
                <w:sz w:val="24"/>
              </w:rPr>
              <w:t xml:space="preserve">2016) submitted their work plan and budget to the contract manager for approval on July 20th. Budget remains the same at $319,000.  We have submitted a voucher for a $79,750 advance payment. </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Galvan Foundation</w:t>
            </w:r>
            <w:r w:rsidRPr="002A5029">
              <w:rPr>
                <w:rFonts w:ascii="Times New Roman" w:hAnsi="Times New Roman"/>
                <w:color w:val="000000"/>
                <w:sz w:val="24"/>
              </w:rPr>
              <w:t xml:space="preserve"> - CCCHC and Operation Unite of NY have signed a MOU in the amount of $19,450 with the goal to train up to six Bengali Youth as Community Health Workers &amp; for the six to work as Community Health Workers within the Bengali community during the 10 week period starting July 27th. Community Health Worker training began o</w:t>
            </w:r>
            <w:r w:rsidR="00AA4696">
              <w:rPr>
                <w:rFonts w:ascii="Times New Roman" w:hAnsi="Times New Roman"/>
                <w:color w:val="000000"/>
                <w:sz w:val="24"/>
              </w:rPr>
              <w:t>n</w:t>
            </w:r>
            <w:r w:rsidRPr="002A5029">
              <w:rPr>
                <w:rFonts w:ascii="Times New Roman" w:hAnsi="Times New Roman"/>
                <w:color w:val="000000"/>
                <w:sz w:val="24"/>
              </w:rPr>
              <w:t xml:space="preserve"> July 20th. </w:t>
            </w:r>
          </w:p>
          <w:p w:rsidR="00AA4696" w:rsidRDefault="002A5029" w:rsidP="00757990">
            <w:pPr>
              <w:pStyle w:val="ListParagraph"/>
              <w:numPr>
                <w:ilvl w:val="0"/>
                <w:numId w:val="8"/>
              </w:numPr>
              <w:spacing w:after="0" w:line="240" w:lineRule="auto"/>
              <w:rPr>
                <w:rFonts w:ascii="Times New Roman" w:hAnsi="Times New Roman"/>
                <w:color w:val="000000"/>
                <w:sz w:val="24"/>
              </w:rPr>
            </w:pPr>
            <w:r w:rsidRPr="00AA4696">
              <w:rPr>
                <w:rFonts w:ascii="Times New Roman" w:hAnsi="Times New Roman"/>
                <w:b/>
                <w:bCs/>
                <w:color w:val="000000"/>
                <w:sz w:val="24"/>
              </w:rPr>
              <w:t>Foundation of Community Health</w:t>
            </w:r>
            <w:r w:rsidRPr="00AA4696">
              <w:rPr>
                <w:rFonts w:ascii="Times New Roman" w:hAnsi="Times New Roman"/>
                <w:color w:val="000000"/>
                <w:sz w:val="24"/>
              </w:rPr>
              <w:t xml:space="preserve"> - Transportation purchased </w:t>
            </w:r>
            <w:r w:rsidR="00AA4696" w:rsidRPr="00AA4696">
              <w:rPr>
                <w:rFonts w:ascii="Times New Roman" w:hAnsi="Times New Roman"/>
                <w:color w:val="000000"/>
                <w:sz w:val="24"/>
              </w:rPr>
              <w:t xml:space="preserve">and detailed </w:t>
            </w:r>
            <w:r w:rsidRPr="00AA4696">
              <w:rPr>
                <w:rFonts w:ascii="Times New Roman" w:hAnsi="Times New Roman"/>
                <w:color w:val="000000"/>
                <w:sz w:val="24"/>
              </w:rPr>
              <w:t xml:space="preserve">a new </w:t>
            </w:r>
            <w:r w:rsidR="00AA4696" w:rsidRPr="00AA4696">
              <w:rPr>
                <w:rFonts w:ascii="Times New Roman" w:hAnsi="Times New Roman"/>
                <w:color w:val="000000"/>
                <w:sz w:val="24"/>
              </w:rPr>
              <w:t xml:space="preserve">multi-passenger </w:t>
            </w:r>
            <w:r w:rsidRPr="00AA4696">
              <w:rPr>
                <w:rFonts w:ascii="Times New Roman" w:hAnsi="Times New Roman"/>
                <w:color w:val="000000"/>
                <w:sz w:val="24"/>
              </w:rPr>
              <w:t>wheelchair access</w:t>
            </w:r>
            <w:r w:rsidR="00AA4696" w:rsidRPr="00AA4696">
              <w:rPr>
                <w:rFonts w:ascii="Times New Roman" w:hAnsi="Times New Roman"/>
                <w:color w:val="000000"/>
                <w:sz w:val="24"/>
              </w:rPr>
              <w:t>ible minibus using a FCH grant in the amount of $50,000</w:t>
            </w:r>
            <w:r w:rsidRPr="00AA4696">
              <w:rPr>
                <w:rFonts w:ascii="Times New Roman" w:hAnsi="Times New Roman"/>
                <w:color w:val="000000"/>
                <w:sz w:val="24"/>
              </w:rPr>
              <w:t xml:space="preserve">. </w:t>
            </w:r>
          </w:p>
          <w:p w:rsidR="002A5029" w:rsidRPr="00AA4696" w:rsidRDefault="002A5029" w:rsidP="00757990">
            <w:pPr>
              <w:pStyle w:val="ListParagraph"/>
              <w:numPr>
                <w:ilvl w:val="0"/>
                <w:numId w:val="8"/>
              </w:numPr>
              <w:spacing w:after="0" w:line="240" w:lineRule="auto"/>
              <w:rPr>
                <w:rFonts w:ascii="Times New Roman" w:hAnsi="Times New Roman"/>
                <w:color w:val="000000"/>
                <w:sz w:val="24"/>
              </w:rPr>
            </w:pPr>
            <w:r w:rsidRPr="00AA4696">
              <w:rPr>
                <w:rFonts w:ascii="Times New Roman" w:hAnsi="Times New Roman"/>
                <w:b/>
                <w:bCs/>
                <w:color w:val="000000"/>
                <w:sz w:val="24"/>
              </w:rPr>
              <w:t>Community Cancer Funds</w:t>
            </w:r>
            <w:r w:rsidRPr="00AA4696">
              <w:rPr>
                <w:rFonts w:ascii="Times New Roman" w:hAnsi="Times New Roman"/>
                <w:color w:val="000000"/>
                <w:sz w:val="24"/>
              </w:rPr>
              <w:t xml:space="preserve"> - </w:t>
            </w:r>
            <w:r w:rsidRPr="00AA4696">
              <w:rPr>
                <w:rFonts w:ascii="Times New Roman" w:hAnsi="Times New Roman"/>
                <w:b/>
                <w:bCs/>
                <w:color w:val="000000"/>
                <w:sz w:val="24"/>
              </w:rPr>
              <w:t>A.</w:t>
            </w:r>
            <w:r w:rsidRPr="00AA4696">
              <w:rPr>
                <w:rFonts w:ascii="Times New Roman" w:hAnsi="Times New Roman"/>
                <w:color w:val="000000"/>
                <w:sz w:val="24"/>
              </w:rPr>
              <w:t xml:space="preserve"> The Bank of Greene County Foundation donated $1,000. </w:t>
            </w:r>
            <w:r w:rsidRPr="00AA4696">
              <w:rPr>
                <w:rFonts w:ascii="Times New Roman" w:hAnsi="Times New Roman"/>
                <w:b/>
                <w:bCs/>
                <w:color w:val="000000"/>
                <w:sz w:val="24"/>
              </w:rPr>
              <w:t>B.</w:t>
            </w:r>
            <w:r w:rsidRPr="00AA4696">
              <w:rPr>
                <w:rFonts w:ascii="Times New Roman" w:hAnsi="Times New Roman"/>
                <w:color w:val="000000"/>
                <w:sz w:val="24"/>
              </w:rPr>
              <w:t xml:space="preserve"> Kinderhook Toyota of West Ghent donated $2,500 with a possible match of $2,500</w:t>
            </w:r>
            <w:r w:rsidR="00AA4696" w:rsidRPr="00AA4696">
              <w:rPr>
                <w:rFonts w:ascii="Times New Roman" w:hAnsi="Times New Roman"/>
                <w:color w:val="000000"/>
                <w:sz w:val="24"/>
              </w:rPr>
              <w:t xml:space="preserve"> </w:t>
            </w:r>
            <w:r w:rsidR="00AA4696" w:rsidRPr="00AA4696">
              <w:rPr>
                <w:rFonts w:ascii="Times New Roman" w:hAnsi="Times New Roman"/>
                <w:color w:val="000000"/>
                <w:sz w:val="24"/>
              </w:rPr>
              <w:t>from Toyota USA</w:t>
            </w:r>
            <w:r w:rsidRPr="00AA4696">
              <w:rPr>
                <w:rFonts w:ascii="Times New Roman" w:hAnsi="Times New Roman"/>
                <w:color w:val="000000"/>
                <w:sz w:val="24"/>
              </w:rPr>
              <w:t xml:space="preserve">. </w:t>
            </w:r>
          </w:p>
          <w:p w:rsidR="002A5029" w:rsidRDefault="002A5029" w:rsidP="002A5029">
            <w:pPr>
              <w:rPr>
                <w:b/>
                <w:color w:val="000000"/>
                <w:u w:val="single"/>
              </w:rPr>
            </w:pPr>
          </w:p>
          <w:p w:rsidR="002A5029" w:rsidRPr="002A5029" w:rsidRDefault="002A5029" w:rsidP="002A5029">
            <w:pPr>
              <w:rPr>
                <w:b/>
                <w:color w:val="000000"/>
                <w:u w:val="single"/>
              </w:rPr>
            </w:pPr>
            <w:r w:rsidRPr="002A5029">
              <w:rPr>
                <w:b/>
                <w:color w:val="000000"/>
                <w:u w:val="single"/>
              </w:rPr>
              <w:t>Accounts Receivable</w:t>
            </w:r>
            <w:r>
              <w:rPr>
                <w:b/>
                <w:color w:val="000000"/>
                <w:u w:val="single"/>
              </w:rPr>
              <w:t>:</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Cancer Screening Program</w:t>
            </w:r>
            <w:r w:rsidRPr="002A5029">
              <w:rPr>
                <w:rFonts w:ascii="Times New Roman" w:hAnsi="Times New Roman"/>
                <w:color w:val="000000"/>
                <w:sz w:val="24"/>
              </w:rPr>
              <w:t xml:space="preserve"> (</w:t>
            </w:r>
            <w:r w:rsidR="00AA4696">
              <w:rPr>
                <w:rFonts w:ascii="Times New Roman" w:hAnsi="Times New Roman"/>
                <w:color w:val="000000"/>
                <w:sz w:val="24"/>
              </w:rPr>
              <w:t xml:space="preserve">April </w:t>
            </w:r>
            <w:r w:rsidRPr="002A5029">
              <w:rPr>
                <w:rFonts w:ascii="Times New Roman" w:hAnsi="Times New Roman"/>
                <w:color w:val="000000"/>
                <w:sz w:val="24"/>
              </w:rPr>
              <w:t xml:space="preserve">2015 to </w:t>
            </w:r>
            <w:r w:rsidR="00AA4696">
              <w:rPr>
                <w:rFonts w:ascii="Times New Roman" w:hAnsi="Times New Roman"/>
                <w:color w:val="000000"/>
                <w:sz w:val="24"/>
              </w:rPr>
              <w:t xml:space="preserve">March </w:t>
            </w:r>
            <w:r w:rsidR="00DA6950">
              <w:rPr>
                <w:rFonts w:ascii="Times New Roman" w:hAnsi="Times New Roman"/>
                <w:color w:val="000000"/>
                <w:sz w:val="24"/>
              </w:rPr>
              <w:t xml:space="preserve">2016) </w:t>
            </w:r>
            <w:proofErr w:type="gramStart"/>
            <w:r w:rsidR="00DA6950">
              <w:rPr>
                <w:rFonts w:ascii="Times New Roman" w:hAnsi="Times New Roman"/>
                <w:color w:val="000000"/>
                <w:sz w:val="24"/>
              </w:rPr>
              <w:t>W</w:t>
            </w:r>
            <w:r w:rsidRPr="002A5029">
              <w:rPr>
                <w:rFonts w:ascii="Times New Roman" w:hAnsi="Times New Roman"/>
                <w:color w:val="000000"/>
                <w:sz w:val="24"/>
              </w:rPr>
              <w:t>e</w:t>
            </w:r>
            <w:proofErr w:type="gramEnd"/>
            <w:r w:rsidRPr="002A5029">
              <w:rPr>
                <w:rFonts w:ascii="Times New Roman" w:hAnsi="Times New Roman"/>
                <w:color w:val="000000"/>
                <w:sz w:val="24"/>
              </w:rPr>
              <w:t xml:space="preserve"> don</w:t>
            </w:r>
            <w:r>
              <w:rPr>
                <w:rFonts w:ascii="Times New Roman" w:hAnsi="Times New Roman"/>
                <w:color w:val="000000"/>
                <w:sz w:val="24"/>
              </w:rPr>
              <w:t>’</w:t>
            </w:r>
            <w:r w:rsidRPr="002A5029">
              <w:rPr>
                <w:rFonts w:ascii="Times New Roman" w:hAnsi="Times New Roman"/>
                <w:color w:val="000000"/>
                <w:sz w:val="24"/>
              </w:rPr>
              <w:t>t expect paymen</w:t>
            </w:r>
            <w:r w:rsidR="00DA6950">
              <w:rPr>
                <w:rFonts w:ascii="Times New Roman" w:hAnsi="Times New Roman"/>
                <w:color w:val="000000"/>
                <w:sz w:val="24"/>
              </w:rPr>
              <w:t xml:space="preserve">t for our outstanding vouchers totaling </w:t>
            </w:r>
            <w:r w:rsidR="00DA6950" w:rsidRPr="002A5029">
              <w:rPr>
                <w:rFonts w:ascii="Times New Roman" w:hAnsi="Times New Roman"/>
                <w:color w:val="000000"/>
                <w:sz w:val="24"/>
              </w:rPr>
              <w:t xml:space="preserve">$22,704 </w:t>
            </w:r>
            <w:r w:rsidR="00DA6950">
              <w:rPr>
                <w:rFonts w:ascii="Times New Roman" w:hAnsi="Times New Roman"/>
                <w:color w:val="000000"/>
                <w:sz w:val="24"/>
              </w:rPr>
              <w:t xml:space="preserve">for the months of </w:t>
            </w:r>
            <w:r w:rsidRPr="002A5029">
              <w:rPr>
                <w:rFonts w:ascii="Times New Roman" w:hAnsi="Times New Roman"/>
                <w:color w:val="000000"/>
                <w:sz w:val="24"/>
              </w:rPr>
              <w:t xml:space="preserve">April &amp; May until the CSP contract is approved. </w:t>
            </w:r>
          </w:p>
          <w:p w:rsidR="00AA4696" w:rsidRPr="00AA4696" w:rsidRDefault="002A5029" w:rsidP="000056BA">
            <w:pPr>
              <w:pStyle w:val="ListParagraph"/>
              <w:numPr>
                <w:ilvl w:val="0"/>
                <w:numId w:val="8"/>
              </w:numPr>
              <w:spacing w:after="0" w:line="240" w:lineRule="auto"/>
              <w:rPr>
                <w:rFonts w:ascii="Times New Roman" w:hAnsi="Times New Roman"/>
                <w:color w:val="000000"/>
                <w:sz w:val="24"/>
              </w:rPr>
            </w:pPr>
            <w:r w:rsidRPr="00AA4696">
              <w:rPr>
                <w:rFonts w:ascii="Times New Roman" w:hAnsi="Times New Roman"/>
                <w:b/>
                <w:bCs/>
                <w:color w:val="000000"/>
                <w:sz w:val="24"/>
              </w:rPr>
              <w:t>Tobacco-Free Program</w:t>
            </w:r>
            <w:r w:rsidRPr="00AA4696">
              <w:rPr>
                <w:rFonts w:ascii="Times New Roman" w:hAnsi="Times New Roman"/>
                <w:color w:val="000000"/>
                <w:sz w:val="24"/>
              </w:rPr>
              <w:t xml:space="preserve"> (</w:t>
            </w:r>
            <w:r w:rsidR="00AA4696" w:rsidRPr="00AA4696">
              <w:rPr>
                <w:rFonts w:ascii="Times New Roman" w:hAnsi="Times New Roman"/>
                <w:color w:val="000000"/>
                <w:sz w:val="24"/>
              </w:rPr>
              <w:t xml:space="preserve">July </w:t>
            </w:r>
            <w:r w:rsidRPr="00AA4696">
              <w:rPr>
                <w:rFonts w:ascii="Times New Roman" w:hAnsi="Times New Roman"/>
                <w:color w:val="000000"/>
                <w:sz w:val="24"/>
              </w:rPr>
              <w:t xml:space="preserve">2014 to </w:t>
            </w:r>
            <w:r w:rsidR="00AA4696" w:rsidRPr="00AA4696">
              <w:rPr>
                <w:rFonts w:ascii="Times New Roman" w:hAnsi="Times New Roman"/>
                <w:color w:val="000000"/>
                <w:sz w:val="24"/>
              </w:rPr>
              <w:t xml:space="preserve">June </w:t>
            </w:r>
            <w:r w:rsidRPr="00AA4696">
              <w:rPr>
                <w:rFonts w:ascii="Times New Roman" w:hAnsi="Times New Roman"/>
                <w:color w:val="000000"/>
                <w:sz w:val="24"/>
              </w:rPr>
              <w:t xml:space="preserve">2015) </w:t>
            </w:r>
            <w:r w:rsidR="00AA4696" w:rsidRPr="00AA4696">
              <w:rPr>
                <w:rFonts w:ascii="Times New Roman" w:hAnsi="Times New Roman"/>
                <w:color w:val="000000"/>
                <w:sz w:val="24"/>
              </w:rPr>
              <w:t>April and May vouchers are outstanding</w:t>
            </w:r>
            <w:r w:rsidR="00DA6950">
              <w:rPr>
                <w:rFonts w:ascii="Times New Roman" w:hAnsi="Times New Roman"/>
                <w:color w:val="000000"/>
                <w:sz w:val="24"/>
              </w:rPr>
              <w:t>.</w:t>
            </w:r>
            <w:r w:rsidR="00AA4696" w:rsidRPr="00AA4696">
              <w:rPr>
                <w:rFonts w:ascii="Times New Roman" w:hAnsi="Times New Roman"/>
                <w:color w:val="000000"/>
                <w:sz w:val="24"/>
              </w:rPr>
              <w:t xml:space="preserve"> </w:t>
            </w:r>
            <w:r w:rsidRPr="00AA4696">
              <w:rPr>
                <w:rFonts w:ascii="Times New Roman" w:hAnsi="Times New Roman"/>
                <w:i/>
                <w:iCs/>
                <w:color w:val="000000"/>
                <w:sz w:val="24"/>
              </w:rPr>
              <w:t xml:space="preserve"> </w:t>
            </w:r>
          </w:p>
          <w:p w:rsidR="002A5029" w:rsidRPr="00AA4696" w:rsidRDefault="002A5029" w:rsidP="000056BA">
            <w:pPr>
              <w:pStyle w:val="ListParagraph"/>
              <w:numPr>
                <w:ilvl w:val="0"/>
                <w:numId w:val="8"/>
              </w:numPr>
              <w:spacing w:after="0" w:line="240" w:lineRule="auto"/>
              <w:rPr>
                <w:rFonts w:ascii="Times New Roman" w:hAnsi="Times New Roman"/>
                <w:color w:val="000000"/>
                <w:sz w:val="24"/>
              </w:rPr>
            </w:pPr>
            <w:r w:rsidRPr="00AA4696">
              <w:rPr>
                <w:rFonts w:ascii="Times New Roman" w:hAnsi="Times New Roman"/>
                <w:b/>
                <w:bCs/>
                <w:color w:val="000000"/>
                <w:sz w:val="24"/>
              </w:rPr>
              <w:t xml:space="preserve">Navigator Program </w:t>
            </w:r>
            <w:r w:rsidRPr="00AA4696">
              <w:rPr>
                <w:rFonts w:ascii="Times New Roman" w:hAnsi="Times New Roman"/>
                <w:color w:val="000000"/>
                <w:sz w:val="24"/>
              </w:rPr>
              <w:t>(</w:t>
            </w:r>
            <w:r w:rsidR="00AA4696">
              <w:rPr>
                <w:rFonts w:ascii="Times New Roman" w:hAnsi="Times New Roman"/>
                <w:color w:val="000000"/>
                <w:sz w:val="24"/>
              </w:rPr>
              <w:t xml:space="preserve">October </w:t>
            </w:r>
            <w:r w:rsidRPr="00AA4696">
              <w:rPr>
                <w:rFonts w:ascii="Times New Roman" w:hAnsi="Times New Roman"/>
                <w:color w:val="000000"/>
                <w:sz w:val="24"/>
              </w:rPr>
              <w:t xml:space="preserve">2014 to </w:t>
            </w:r>
            <w:r w:rsidR="00AA4696">
              <w:rPr>
                <w:rFonts w:ascii="Times New Roman" w:hAnsi="Times New Roman"/>
                <w:color w:val="000000"/>
                <w:sz w:val="24"/>
              </w:rPr>
              <w:t xml:space="preserve">September </w:t>
            </w:r>
            <w:r w:rsidRPr="00AA4696">
              <w:rPr>
                <w:rFonts w:ascii="Times New Roman" w:hAnsi="Times New Roman"/>
                <w:color w:val="000000"/>
                <w:sz w:val="24"/>
              </w:rPr>
              <w:t xml:space="preserve">2015) –Payments are now timely. </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lastRenderedPageBreak/>
              <w:t xml:space="preserve">Office for the Aging: NY Connects &amp; </w:t>
            </w:r>
            <w:proofErr w:type="gramStart"/>
            <w:r w:rsidRPr="002A5029">
              <w:rPr>
                <w:rFonts w:ascii="Times New Roman" w:hAnsi="Times New Roman"/>
                <w:b/>
                <w:bCs/>
                <w:color w:val="000000"/>
                <w:sz w:val="24"/>
              </w:rPr>
              <w:t>MIPPA</w:t>
            </w:r>
            <w:r w:rsidRPr="002A5029">
              <w:rPr>
                <w:rFonts w:ascii="Times New Roman" w:hAnsi="Times New Roman"/>
                <w:color w:val="000000"/>
                <w:sz w:val="24"/>
              </w:rPr>
              <w:t xml:space="preserve">  Our</w:t>
            </w:r>
            <w:proofErr w:type="gramEnd"/>
            <w:r w:rsidRPr="002A5029">
              <w:rPr>
                <w:rFonts w:ascii="Times New Roman" w:hAnsi="Times New Roman"/>
                <w:color w:val="000000"/>
                <w:sz w:val="24"/>
              </w:rPr>
              <w:t xml:space="preserve"> MIPPA agreement was signed. NY Connects &amp; MIPPA vouchers for the three months of April </w:t>
            </w:r>
            <w:r>
              <w:rPr>
                <w:rFonts w:ascii="Times New Roman" w:hAnsi="Times New Roman"/>
                <w:color w:val="000000"/>
                <w:sz w:val="24"/>
              </w:rPr>
              <w:t>–</w:t>
            </w:r>
            <w:r w:rsidRPr="002A5029">
              <w:rPr>
                <w:rFonts w:ascii="Times New Roman" w:hAnsi="Times New Roman"/>
                <w:color w:val="000000"/>
                <w:sz w:val="24"/>
              </w:rPr>
              <w:t xml:space="preserve"> June to be completed in the month of July.</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Medicaid Transportation Claims</w:t>
            </w:r>
            <w:r w:rsidRPr="002A5029">
              <w:rPr>
                <w:rFonts w:ascii="Times New Roman" w:hAnsi="Times New Roman"/>
                <w:color w:val="000000"/>
                <w:sz w:val="24"/>
              </w:rPr>
              <w:t xml:space="preserve"> </w:t>
            </w:r>
            <w:r>
              <w:rPr>
                <w:rFonts w:ascii="Times New Roman" w:hAnsi="Times New Roman"/>
                <w:color w:val="000000"/>
                <w:sz w:val="24"/>
              </w:rPr>
              <w:t>–</w:t>
            </w:r>
            <w:r w:rsidRPr="002A5029">
              <w:rPr>
                <w:rFonts w:ascii="Times New Roman" w:hAnsi="Times New Roman"/>
                <w:color w:val="000000"/>
                <w:sz w:val="24"/>
              </w:rPr>
              <w:t xml:space="preserve"> </w:t>
            </w:r>
            <w:r w:rsidR="00DA6950">
              <w:rPr>
                <w:rFonts w:ascii="Times New Roman" w:hAnsi="Times New Roman"/>
                <w:color w:val="000000"/>
                <w:sz w:val="24"/>
              </w:rPr>
              <w:t>We experienced s</w:t>
            </w:r>
            <w:r w:rsidRPr="002A5029">
              <w:rPr>
                <w:rFonts w:ascii="Times New Roman" w:hAnsi="Times New Roman"/>
                <w:color w:val="000000"/>
                <w:sz w:val="24"/>
              </w:rPr>
              <w:t xml:space="preserve">ome unexpected delays in the month of May on billing Medicaid claims </w:t>
            </w:r>
            <w:r w:rsidR="00AA4696">
              <w:rPr>
                <w:rFonts w:ascii="Times New Roman" w:hAnsi="Times New Roman"/>
                <w:color w:val="000000"/>
                <w:sz w:val="24"/>
              </w:rPr>
              <w:t xml:space="preserve">as a result of slow processing of correction requests by </w:t>
            </w:r>
            <w:r w:rsidRPr="002A5029">
              <w:rPr>
                <w:rFonts w:ascii="Times New Roman" w:hAnsi="Times New Roman"/>
                <w:color w:val="000000"/>
                <w:sz w:val="24"/>
              </w:rPr>
              <w:t xml:space="preserve">MAS. </w:t>
            </w:r>
          </w:p>
          <w:p w:rsidR="002A5029" w:rsidRDefault="002A5029" w:rsidP="002A5029">
            <w:pPr>
              <w:rPr>
                <w:b/>
                <w:color w:val="000000"/>
                <w:u w:val="single"/>
              </w:rPr>
            </w:pPr>
          </w:p>
          <w:p w:rsidR="002A5029" w:rsidRPr="002A5029" w:rsidRDefault="002A5029" w:rsidP="002A5029">
            <w:pPr>
              <w:rPr>
                <w:b/>
                <w:color w:val="000000"/>
                <w:u w:val="single"/>
              </w:rPr>
            </w:pPr>
            <w:r w:rsidRPr="002A5029">
              <w:rPr>
                <w:b/>
                <w:color w:val="000000"/>
                <w:u w:val="single"/>
              </w:rPr>
              <w:t>Statement of Financial Position</w:t>
            </w:r>
            <w:r>
              <w:rPr>
                <w:b/>
                <w:color w:val="000000"/>
                <w:u w:val="single"/>
              </w:rPr>
              <w:t>:</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Cash</w:t>
            </w:r>
            <w:r w:rsidRPr="002A5029">
              <w:rPr>
                <w:rFonts w:ascii="Times New Roman" w:hAnsi="Times New Roman"/>
                <w:color w:val="000000"/>
                <w:sz w:val="24"/>
              </w:rPr>
              <w:t xml:space="preserve"> - Our cash balance in our TBOGC operating checking account has been in the mid to low $300</w:t>
            </w:r>
            <w:r w:rsidR="00AA4696">
              <w:rPr>
                <w:rFonts w:ascii="Times New Roman" w:hAnsi="Times New Roman"/>
                <w:color w:val="000000"/>
                <w:sz w:val="24"/>
              </w:rPr>
              <w:t>K (low=$305,000; high=$356,000; c</w:t>
            </w:r>
            <w:r w:rsidRPr="002A5029">
              <w:rPr>
                <w:rFonts w:ascii="Times New Roman" w:hAnsi="Times New Roman"/>
                <w:color w:val="000000"/>
                <w:sz w:val="24"/>
              </w:rPr>
              <w:t>urrent $321,000</w:t>
            </w:r>
            <w:r w:rsidR="00AA4696">
              <w:rPr>
                <w:rFonts w:ascii="Times New Roman" w:hAnsi="Times New Roman"/>
                <w:color w:val="000000"/>
                <w:sz w:val="24"/>
              </w:rPr>
              <w:t>).</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Trustco Bank Investment</w:t>
            </w:r>
            <w:r w:rsidRPr="002A5029">
              <w:rPr>
                <w:rFonts w:ascii="Times New Roman" w:hAnsi="Times New Roman"/>
                <w:color w:val="000000"/>
                <w:sz w:val="24"/>
              </w:rPr>
              <w:t xml:space="preserve"> - For the quarter ending June 30th, we experienced an unrealized loss on the Trustco Bank Investment in the amount of &lt;$588&gt;</w:t>
            </w:r>
            <w:r w:rsidR="00DA6950">
              <w:rPr>
                <w:rFonts w:ascii="Times New Roman" w:hAnsi="Times New Roman"/>
                <w:color w:val="000000"/>
                <w:sz w:val="24"/>
              </w:rPr>
              <w:t xml:space="preserve">. YTD balance is now </w:t>
            </w:r>
            <w:r w:rsidRPr="002A5029">
              <w:rPr>
                <w:rFonts w:ascii="Times New Roman" w:hAnsi="Times New Roman"/>
                <w:color w:val="000000"/>
                <w:sz w:val="24"/>
              </w:rPr>
              <w:t>&lt;$340&gt;.</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2002 Chevy Mini-Bus</w:t>
            </w:r>
            <w:r w:rsidRPr="002A5029">
              <w:rPr>
                <w:rFonts w:ascii="Times New Roman" w:hAnsi="Times New Roman"/>
                <w:color w:val="000000"/>
                <w:sz w:val="24"/>
              </w:rPr>
              <w:t xml:space="preserve"> - Documentation </w:t>
            </w:r>
            <w:r w:rsidR="00DA6950">
              <w:rPr>
                <w:rFonts w:ascii="Times New Roman" w:hAnsi="Times New Roman"/>
                <w:color w:val="000000"/>
                <w:sz w:val="24"/>
              </w:rPr>
              <w:t>was</w:t>
            </w:r>
            <w:r w:rsidRPr="002A5029">
              <w:rPr>
                <w:rFonts w:ascii="Times New Roman" w:hAnsi="Times New Roman"/>
                <w:color w:val="000000"/>
                <w:sz w:val="24"/>
              </w:rPr>
              <w:t xml:space="preserve"> submitted on July 9th to </w:t>
            </w:r>
            <w:r w:rsidR="00DA6950">
              <w:rPr>
                <w:rFonts w:ascii="Times New Roman" w:hAnsi="Times New Roman"/>
                <w:color w:val="000000"/>
                <w:sz w:val="24"/>
              </w:rPr>
              <w:t>the online auction, Auctions International, to sell</w:t>
            </w:r>
            <w:r w:rsidRPr="002A5029">
              <w:rPr>
                <w:rFonts w:ascii="Times New Roman" w:hAnsi="Times New Roman"/>
                <w:color w:val="000000"/>
                <w:sz w:val="24"/>
              </w:rPr>
              <w:t xml:space="preserve"> the old 2002 Chevy Minibus. </w:t>
            </w:r>
            <w:r w:rsidR="00DA6950">
              <w:rPr>
                <w:rFonts w:ascii="Times New Roman" w:hAnsi="Times New Roman"/>
                <w:color w:val="000000"/>
                <w:sz w:val="24"/>
              </w:rPr>
              <w:t>We are c</w:t>
            </w:r>
            <w:r w:rsidRPr="002A5029">
              <w:rPr>
                <w:rFonts w:ascii="Times New Roman" w:hAnsi="Times New Roman"/>
                <w:color w:val="000000"/>
                <w:sz w:val="24"/>
              </w:rPr>
              <w:t>urrently waiting for the on-line auction to begin.</w:t>
            </w:r>
          </w:p>
          <w:p w:rsidR="002A5029" w:rsidRDefault="002A5029" w:rsidP="002A5029">
            <w:pPr>
              <w:rPr>
                <w:b/>
                <w:color w:val="000000"/>
                <w:u w:val="single"/>
              </w:rPr>
            </w:pPr>
          </w:p>
          <w:p w:rsidR="002A5029" w:rsidRPr="002A5029" w:rsidRDefault="002A5029" w:rsidP="002A5029">
            <w:pPr>
              <w:rPr>
                <w:b/>
                <w:color w:val="000000"/>
                <w:u w:val="single"/>
              </w:rPr>
            </w:pPr>
            <w:r w:rsidRPr="002A5029">
              <w:rPr>
                <w:b/>
                <w:color w:val="000000"/>
                <w:u w:val="single"/>
              </w:rPr>
              <w:t>Statement of Activities</w:t>
            </w:r>
            <w:r>
              <w:rPr>
                <w:b/>
                <w:color w:val="000000"/>
                <w:u w:val="single"/>
              </w:rPr>
              <w:t>:</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Medicaid 2% Across-the-Board Payment Reduction</w:t>
            </w:r>
            <w:r w:rsidRPr="002A5029">
              <w:rPr>
                <w:rFonts w:ascii="Times New Roman" w:hAnsi="Times New Roman"/>
                <w:color w:val="000000"/>
                <w:sz w:val="24"/>
              </w:rPr>
              <w:t xml:space="preserve">. The 2% Across-the-Board Medicaid payment reduction was eliminated for claims with service dates on or after April 01, 2015. The retroactive repayment of the 2% reduction taken over the period April 2014 to March 2015 is still pending CMS approval. </w:t>
            </w:r>
          </w:p>
          <w:p w:rsidR="002A5029" w:rsidRPr="002A5029" w:rsidRDefault="002A5029" w:rsidP="002A5029">
            <w:pPr>
              <w:pStyle w:val="ListParagraph"/>
              <w:numPr>
                <w:ilvl w:val="0"/>
                <w:numId w:val="8"/>
              </w:numPr>
              <w:spacing w:after="0" w:line="240" w:lineRule="auto"/>
              <w:rPr>
                <w:rFonts w:ascii="Times New Roman" w:hAnsi="Times New Roman"/>
                <w:color w:val="000000"/>
                <w:sz w:val="24"/>
              </w:rPr>
            </w:pPr>
            <w:r w:rsidRPr="002A5029">
              <w:rPr>
                <w:rFonts w:ascii="Times New Roman" w:hAnsi="Times New Roman"/>
                <w:b/>
                <w:bCs/>
                <w:color w:val="000000"/>
                <w:sz w:val="24"/>
              </w:rPr>
              <w:t>Medicaid Claim Revenue</w:t>
            </w:r>
            <w:r w:rsidRPr="002A5029">
              <w:rPr>
                <w:rFonts w:ascii="Times New Roman" w:hAnsi="Times New Roman"/>
                <w:color w:val="000000"/>
                <w:sz w:val="24"/>
              </w:rPr>
              <w:t xml:space="preserve">. For the quarter ending June 30th, Medicaid revenue unexpectedly increased by $4,900. </w:t>
            </w:r>
          </w:p>
          <w:p w:rsidR="00796B31" w:rsidRPr="002A5029" w:rsidRDefault="00DA6950" w:rsidP="008A2296">
            <w:pPr>
              <w:spacing w:after="240"/>
              <w:ind w:left="360"/>
              <w:rPr>
                <w:color w:val="000000"/>
              </w:rPr>
            </w:pPr>
            <w:r>
              <w:rPr>
                <w:color w:val="000000"/>
              </w:rPr>
              <w:t>Committee members inquired about the reasons for this increase. Increased trips and trip miles</w:t>
            </w:r>
            <w:r w:rsidR="008A2296">
              <w:rPr>
                <w:color w:val="000000"/>
              </w:rPr>
              <w:t xml:space="preserve"> </w:t>
            </w:r>
            <w:r>
              <w:rPr>
                <w:color w:val="000000"/>
              </w:rPr>
              <w:t xml:space="preserve">were cited. </w:t>
            </w:r>
          </w:p>
        </w:tc>
      </w:tr>
      <w:tr w:rsidR="007D77E8" w:rsidRPr="002A5029" w:rsidTr="00DA6950">
        <w:trPr>
          <w:gridAfter w:val="1"/>
          <w:wAfter w:w="52" w:type="dxa"/>
          <w:trHeight w:val="930"/>
        </w:trPr>
        <w:tc>
          <w:tcPr>
            <w:tcW w:w="2245" w:type="dxa"/>
            <w:gridSpan w:val="2"/>
            <w:tcBorders>
              <w:top w:val="single" w:sz="4" w:space="0" w:color="auto"/>
              <w:left w:val="single" w:sz="8" w:space="0" w:color="auto"/>
              <w:bottom w:val="single" w:sz="4" w:space="0" w:color="auto"/>
              <w:right w:val="single" w:sz="4" w:space="0" w:color="auto"/>
            </w:tcBorders>
            <w:vAlign w:val="center"/>
          </w:tcPr>
          <w:p w:rsidR="007D77E8" w:rsidRPr="002A5029" w:rsidRDefault="007D77E8" w:rsidP="002A5029">
            <w:r w:rsidRPr="002A5029">
              <w:lastRenderedPageBreak/>
              <w:t xml:space="preserve">Investment </w:t>
            </w:r>
            <w:r w:rsidR="002A5029">
              <w:t>Account</w:t>
            </w:r>
          </w:p>
        </w:tc>
        <w:tc>
          <w:tcPr>
            <w:tcW w:w="11851" w:type="dxa"/>
            <w:gridSpan w:val="2"/>
            <w:tcBorders>
              <w:top w:val="single" w:sz="4" w:space="0" w:color="auto"/>
              <w:left w:val="single" w:sz="4" w:space="0" w:color="auto"/>
              <w:bottom w:val="single" w:sz="4" w:space="0" w:color="auto"/>
              <w:right w:val="single" w:sz="4" w:space="0" w:color="auto"/>
            </w:tcBorders>
            <w:vAlign w:val="center"/>
          </w:tcPr>
          <w:p w:rsidR="002A5029" w:rsidRDefault="002A5029" w:rsidP="00252DCF">
            <w:pPr>
              <w:spacing w:before="120" w:after="120"/>
            </w:pPr>
            <w:r>
              <w:t xml:space="preserve">Following concerns raised at the last meeting of the Entire Board regarding contract terms that might limit the funds that the Consortium could invest in the new account, the Fiscal Manager </w:t>
            </w:r>
            <w:r w:rsidR="00DA6950">
              <w:t>conducted the following investigation</w:t>
            </w:r>
            <w:r>
              <w:t>:</w:t>
            </w:r>
          </w:p>
          <w:p w:rsidR="00AA4696" w:rsidRPr="00AA4696" w:rsidRDefault="00DA6950" w:rsidP="00AA4696">
            <w:pPr>
              <w:pStyle w:val="NoSpacing"/>
              <w:numPr>
                <w:ilvl w:val="0"/>
                <w:numId w:val="11"/>
              </w:numPr>
              <w:ind w:left="360"/>
              <w:rPr>
                <w:rFonts w:ascii="Times New Roman" w:hAnsi="Times New Roman" w:cs="Times New Roman"/>
                <w:sz w:val="24"/>
              </w:rPr>
            </w:pPr>
            <w:r>
              <w:rPr>
                <w:rFonts w:ascii="Times New Roman" w:hAnsi="Times New Roman" w:cs="Times New Roman"/>
                <w:sz w:val="24"/>
              </w:rPr>
              <w:t>Reviewed</w:t>
            </w:r>
            <w:r w:rsidR="00AA4696" w:rsidRPr="00AA4696">
              <w:rPr>
                <w:rFonts w:ascii="Times New Roman" w:hAnsi="Times New Roman" w:cs="Times New Roman"/>
                <w:sz w:val="24"/>
              </w:rPr>
              <w:t xml:space="preserve"> all the contract documents to determine if there were terms regarding the investment of funds. This was found exclusively in the Master Contract, which applies to all NYS grants.</w:t>
            </w:r>
          </w:p>
          <w:p w:rsidR="00AA4696" w:rsidRPr="00AA4696" w:rsidRDefault="00AA4696" w:rsidP="00AA4696">
            <w:pPr>
              <w:pStyle w:val="NoSpacing"/>
              <w:numPr>
                <w:ilvl w:val="0"/>
                <w:numId w:val="11"/>
              </w:numPr>
              <w:ind w:left="360"/>
              <w:rPr>
                <w:rFonts w:ascii="Times New Roman" w:hAnsi="Times New Roman" w:cs="Times New Roman"/>
                <w:sz w:val="24"/>
              </w:rPr>
            </w:pPr>
            <w:r w:rsidRPr="00AA4696">
              <w:rPr>
                <w:rFonts w:ascii="Times New Roman" w:hAnsi="Times New Roman" w:cs="Times New Roman"/>
                <w:sz w:val="24"/>
              </w:rPr>
              <w:t>The Master Contract indicates that interest earned on NYS $$$’s must be returned to the state upon completion of the contract period or reinvested in program with the written permission of the state</w:t>
            </w:r>
          </w:p>
          <w:p w:rsidR="00AA4696" w:rsidRPr="00AA4696" w:rsidRDefault="00AA4696" w:rsidP="00AA4696">
            <w:pPr>
              <w:pStyle w:val="NoSpacing"/>
              <w:numPr>
                <w:ilvl w:val="0"/>
                <w:numId w:val="11"/>
              </w:numPr>
              <w:ind w:left="360"/>
              <w:rPr>
                <w:rFonts w:ascii="Times New Roman" w:hAnsi="Times New Roman" w:cs="Times New Roman"/>
                <w:sz w:val="24"/>
              </w:rPr>
            </w:pPr>
            <w:r w:rsidRPr="00AA4696">
              <w:rPr>
                <w:rFonts w:ascii="Times New Roman" w:hAnsi="Times New Roman" w:cs="Times New Roman"/>
                <w:sz w:val="24"/>
              </w:rPr>
              <w:t xml:space="preserve">Our interpretation is that this only applies to grant advance $$$’s which typically arrive at the end of or following the first quarter. Consequently, the right of set off permits us to deduct the accounts receivable (billed and unbilled expenses incurred), leaving very little monies in excess. The interest accrued on these dollars across all contracts in a calendar year is negligible. </w:t>
            </w:r>
          </w:p>
          <w:p w:rsidR="00DA6950" w:rsidRPr="008A2296" w:rsidRDefault="00AA4696" w:rsidP="00EF6936">
            <w:pPr>
              <w:pStyle w:val="NoSpacing"/>
              <w:numPr>
                <w:ilvl w:val="0"/>
                <w:numId w:val="11"/>
              </w:numPr>
              <w:ind w:left="360"/>
              <w:rPr>
                <w:rFonts w:ascii="Times New Roman" w:hAnsi="Times New Roman" w:cs="Times New Roman"/>
                <w:sz w:val="24"/>
                <w:szCs w:val="24"/>
              </w:rPr>
            </w:pPr>
            <w:r w:rsidRPr="008A2296">
              <w:rPr>
                <w:rFonts w:ascii="Times New Roman" w:hAnsi="Times New Roman" w:cs="Times New Roman"/>
                <w:sz w:val="24"/>
              </w:rPr>
              <w:t>Moreover, the balance of our operating account LESS any grant advance liabilities still provides ample d</w:t>
            </w:r>
            <w:r w:rsidR="008A2296" w:rsidRPr="008A2296">
              <w:rPr>
                <w:rFonts w:ascii="Times New Roman" w:hAnsi="Times New Roman" w:cs="Times New Roman"/>
                <w:sz w:val="24"/>
              </w:rPr>
              <w:t xml:space="preserve">ollars to invest up to $120,000, </w:t>
            </w:r>
            <w:r w:rsidR="008A2296">
              <w:rPr>
                <w:rFonts w:ascii="Times New Roman" w:hAnsi="Times New Roman" w:cs="Times New Roman"/>
                <w:sz w:val="24"/>
              </w:rPr>
              <w:t>leaving</w:t>
            </w:r>
            <w:r w:rsidR="00DA6950" w:rsidRPr="008A2296">
              <w:rPr>
                <w:rFonts w:ascii="Times New Roman" w:hAnsi="Times New Roman" w:cs="Times New Roman"/>
                <w:sz w:val="24"/>
              </w:rPr>
              <w:t xml:space="preserve"> a comfortable balance for sustaining operations. </w:t>
            </w:r>
          </w:p>
          <w:p w:rsidR="008A2296" w:rsidRPr="002A5029" w:rsidRDefault="008A2296" w:rsidP="008A2296">
            <w:pPr>
              <w:pStyle w:val="NoSpacing"/>
              <w:rPr>
                <w:rFonts w:ascii="Times New Roman" w:hAnsi="Times New Roman" w:cs="Times New Roman"/>
                <w:sz w:val="24"/>
                <w:szCs w:val="24"/>
              </w:rPr>
            </w:pPr>
            <w:r>
              <w:rPr>
                <w:rFonts w:ascii="Times New Roman" w:hAnsi="Times New Roman" w:cs="Times New Roman"/>
                <w:sz w:val="24"/>
              </w:rPr>
              <w:t>The Committee was satisfied that the Consortium may invest a total amount of $120,000 from the current operating account without violating any contract terms.</w:t>
            </w:r>
            <w:bookmarkStart w:id="0" w:name="_GoBack"/>
            <w:bookmarkEnd w:id="0"/>
          </w:p>
        </w:tc>
      </w:tr>
      <w:tr w:rsidR="007D77E8" w:rsidRPr="002A5029" w:rsidTr="00DA6950">
        <w:trPr>
          <w:gridAfter w:val="1"/>
          <w:wAfter w:w="52" w:type="dxa"/>
          <w:trHeight w:val="440"/>
        </w:trPr>
        <w:tc>
          <w:tcPr>
            <w:tcW w:w="2245" w:type="dxa"/>
            <w:gridSpan w:val="2"/>
            <w:tcBorders>
              <w:top w:val="single" w:sz="4" w:space="0" w:color="auto"/>
              <w:left w:val="single" w:sz="8" w:space="0" w:color="auto"/>
              <w:bottom w:val="single" w:sz="4" w:space="0" w:color="auto"/>
              <w:right w:val="single" w:sz="4" w:space="0" w:color="auto"/>
            </w:tcBorders>
            <w:vAlign w:val="center"/>
          </w:tcPr>
          <w:p w:rsidR="007D77E8" w:rsidRPr="002A5029" w:rsidRDefault="007D77E8" w:rsidP="00DA6950">
            <w:r w:rsidRPr="002A5029">
              <w:t>Next meeting</w:t>
            </w:r>
          </w:p>
        </w:tc>
        <w:tc>
          <w:tcPr>
            <w:tcW w:w="11851" w:type="dxa"/>
            <w:gridSpan w:val="2"/>
            <w:tcBorders>
              <w:top w:val="single" w:sz="4" w:space="0" w:color="auto"/>
              <w:left w:val="single" w:sz="4" w:space="0" w:color="auto"/>
              <w:bottom w:val="single" w:sz="4" w:space="0" w:color="auto"/>
              <w:right w:val="single" w:sz="4" w:space="0" w:color="auto"/>
            </w:tcBorders>
            <w:vAlign w:val="center"/>
          </w:tcPr>
          <w:p w:rsidR="007D77E8" w:rsidRPr="002A5029" w:rsidRDefault="007D77E8" w:rsidP="00DA6950">
            <w:r w:rsidRPr="002A5029">
              <w:t xml:space="preserve">The next meeting is scheduled for </w:t>
            </w:r>
            <w:r w:rsidR="00DA6950" w:rsidRPr="00DA6950">
              <w:rPr>
                <w:b/>
              </w:rPr>
              <w:t>September 15</w:t>
            </w:r>
            <w:r w:rsidR="00DA6950">
              <w:t xml:space="preserve"> </w:t>
            </w:r>
            <w:r w:rsidRPr="002A5029">
              <w:rPr>
                <w:b/>
              </w:rPr>
              <w:t>at 3:00 p.m.</w:t>
            </w:r>
          </w:p>
        </w:tc>
      </w:tr>
    </w:tbl>
    <w:p w:rsidR="00B60BAB" w:rsidRPr="002A5029" w:rsidRDefault="00B60BAB"/>
    <w:sectPr w:rsidR="00B60BAB" w:rsidRPr="002A5029" w:rsidSect="00990FBF">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E7174"/>
    <w:multiLevelType w:val="hybridMultilevel"/>
    <w:tmpl w:val="9E583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E4C7D"/>
    <w:multiLevelType w:val="hybridMultilevel"/>
    <w:tmpl w:val="5B2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21503FC"/>
    <w:multiLevelType w:val="hybridMultilevel"/>
    <w:tmpl w:val="F9A48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42079B"/>
    <w:multiLevelType w:val="hybridMultilevel"/>
    <w:tmpl w:val="2B4A2F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E10346B"/>
    <w:multiLevelType w:val="hybridMultilevel"/>
    <w:tmpl w:val="4386C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3FE1900"/>
    <w:multiLevelType w:val="hybridMultilevel"/>
    <w:tmpl w:val="7E2840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692228F"/>
    <w:multiLevelType w:val="hybridMultilevel"/>
    <w:tmpl w:val="FA96DE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E3D12"/>
    <w:multiLevelType w:val="hybridMultilevel"/>
    <w:tmpl w:val="4FE8DD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087662"/>
    <w:multiLevelType w:val="hybridMultilevel"/>
    <w:tmpl w:val="D4D6A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CE7968"/>
    <w:multiLevelType w:val="hybridMultilevel"/>
    <w:tmpl w:val="B6489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B628DE"/>
    <w:multiLevelType w:val="hybridMultilevel"/>
    <w:tmpl w:val="8354A3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F4C54BF"/>
    <w:multiLevelType w:val="hybridMultilevel"/>
    <w:tmpl w:val="F05EEB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6"/>
  </w:num>
  <w:num w:numId="6">
    <w:abstractNumId w:val="7"/>
  </w:num>
  <w:num w:numId="7">
    <w:abstractNumId w:val="5"/>
  </w:num>
  <w:num w:numId="8">
    <w:abstractNumId w:val="4"/>
  </w:num>
  <w:num w:numId="9">
    <w:abstractNumId w:val="11"/>
  </w:num>
  <w:num w:numId="10">
    <w:abstractNumId w:val="9"/>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E29"/>
    <w:rsid w:val="00023E7B"/>
    <w:rsid w:val="00026EB6"/>
    <w:rsid w:val="00064B5F"/>
    <w:rsid w:val="00071F28"/>
    <w:rsid w:val="000B6DD7"/>
    <w:rsid w:val="000F0E3D"/>
    <w:rsid w:val="001274CB"/>
    <w:rsid w:val="00132B0A"/>
    <w:rsid w:val="001515B8"/>
    <w:rsid w:val="001911CB"/>
    <w:rsid w:val="001F64E2"/>
    <w:rsid w:val="00207444"/>
    <w:rsid w:val="00212943"/>
    <w:rsid w:val="00247C27"/>
    <w:rsid w:val="00252DCF"/>
    <w:rsid w:val="002901B2"/>
    <w:rsid w:val="002A5029"/>
    <w:rsid w:val="002C083B"/>
    <w:rsid w:val="002C0B80"/>
    <w:rsid w:val="002C4573"/>
    <w:rsid w:val="002E2F64"/>
    <w:rsid w:val="0030688B"/>
    <w:rsid w:val="00342789"/>
    <w:rsid w:val="00352709"/>
    <w:rsid w:val="003624D1"/>
    <w:rsid w:val="00412DDD"/>
    <w:rsid w:val="00421F8B"/>
    <w:rsid w:val="00475C88"/>
    <w:rsid w:val="004760AF"/>
    <w:rsid w:val="004A10B9"/>
    <w:rsid w:val="004E41EF"/>
    <w:rsid w:val="004F7032"/>
    <w:rsid w:val="0050320B"/>
    <w:rsid w:val="00515E81"/>
    <w:rsid w:val="0055133D"/>
    <w:rsid w:val="00575593"/>
    <w:rsid w:val="005A25ED"/>
    <w:rsid w:val="005B073F"/>
    <w:rsid w:val="005B4AC3"/>
    <w:rsid w:val="005C3C63"/>
    <w:rsid w:val="005C6D89"/>
    <w:rsid w:val="0062335B"/>
    <w:rsid w:val="006472C0"/>
    <w:rsid w:val="006C7D2A"/>
    <w:rsid w:val="006D2E29"/>
    <w:rsid w:val="006D5967"/>
    <w:rsid w:val="0070203E"/>
    <w:rsid w:val="00746F3D"/>
    <w:rsid w:val="00796B31"/>
    <w:rsid w:val="007D77E8"/>
    <w:rsid w:val="007E15C2"/>
    <w:rsid w:val="007E43C8"/>
    <w:rsid w:val="00843353"/>
    <w:rsid w:val="00855300"/>
    <w:rsid w:val="008630E4"/>
    <w:rsid w:val="008A2296"/>
    <w:rsid w:val="008F4187"/>
    <w:rsid w:val="009115A7"/>
    <w:rsid w:val="00921C0E"/>
    <w:rsid w:val="00941F5A"/>
    <w:rsid w:val="00990FBF"/>
    <w:rsid w:val="00A176E2"/>
    <w:rsid w:val="00A17DE4"/>
    <w:rsid w:val="00AA4696"/>
    <w:rsid w:val="00B241BE"/>
    <w:rsid w:val="00B44232"/>
    <w:rsid w:val="00B57C39"/>
    <w:rsid w:val="00B60BAB"/>
    <w:rsid w:val="00BE2FC7"/>
    <w:rsid w:val="00BE50D6"/>
    <w:rsid w:val="00BE76E2"/>
    <w:rsid w:val="00C14518"/>
    <w:rsid w:val="00C50DA8"/>
    <w:rsid w:val="00C827EF"/>
    <w:rsid w:val="00C95C54"/>
    <w:rsid w:val="00CA7BEE"/>
    <w:rsid w:val="00CE1DBC"/>
    <w:rsid w:val="00D14318"/>
    <w:rsid w:val="00D46062"/>
    <w:rsid w:val="00D70608"/>
    <w:rsid w:val="00DA6950"/>
    <w:rsid w:val="00DB62FF"/>
    <w:rsid w:val="00E91034"/>
    <w:rsid w:val="00EB0D94"/>
    <w:rsid w:val="00EB6FD4"/>
    <w:rsid w:val="00EC3403"/>
    <w:rsid w:val="00F007AD"/>
    <w:rsid w:val="00F20BC1"/>
    <w:rsid w:val="00F21962"/>
    <w:rsid w:val="00F43C7F"/>
    <w:rsid w:val="00F64AE7"/>
    <w:rsid w:val="00F8148F"/>
    <w:rsid w:val="00FA1CEE"/>
    <w:rsid w:val="00FA6B27"/>
    <w:rsid w:val="00FB7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6E98F7-D956-4BF4-9300-F7D330E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E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2E29"/>
    <w:pPr>
      <w:spacing w:after="200" w:line="276" w:lineRule="auto"/>
      <w:ind w:left="720"/>
      <w:contextualSpacing/>
    </w:pPr>
    <w:rPr>
      <w:rFonts w:ascii="Calibri" w:eastAsia="Calibri" w:hAnsi="Calibri"/>
      <w:sz w:val="22"/>
      <w:szCs w:val="22"/>
    </w:rPr>
  </w:style>
  <w:style w:type="table" w:styleId="TableGrid">
    <w:name w:val="Table Grid"/>
    <w:basedOn w:val="TableNormal"/>
    <w:rsid w:val="00F2196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A469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5155577">
      <w:bodyDiv w:val="1"/>
      <w:marLeft w:val="0"/>
      <w:marRight w:val="0"/>
      <w:marTop w:val="0"/>
      <w:marBottom w:val="0"/>
      <w:divBdr>
        <w:top w:val="none" w:sz="0" w:space="0" w:color="auto"/>
        <w:left w:val="none" w:sz="0" w:space="0" w:color="auto"/>
        <w:bottom w:val="none" w:sz="0" w:space="0" w:color="auto"/>
        <w:right w:val="none" w:sz="0" w:space="0" w:color="auto"/>
      </w:divBdr>
    </w:div>
    <w:div w:id="2073001376">
      <w:bodyDiv w:val="1"/>
      <w:marLeft w:val="0"/>
      <w:marRight w:val="0"/>
      <w:marTop w:val="0"/>
      <w:marBottom w:val="0"/>
      <w:divBdr>
        <w:top w:val="none" w:sz="0" w:space="0" w:color="auto"/>
        <w:left w:val="none" w:sz="0" w:space="0" w:color="auto"/>
        <w:bottom w:val="none" w:sz="0" w:space="0" w:color="auto"/>
        <w:right w:val="none" w:sz="0" w:space="0" w:color="auto"/>
      </w:divBdr>
    </w:div>
    <w:div w:id="207762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aboyle</dc:creator>
  <cp:lastModifiedBy>Claire Parde</cp:lastModifiedBy>
  <cp:revision>2</cp:revision>
  <dcterms:created xsi:type="dcterms:W3CDTF">2015-07-27T19:42:00Z</dcterms:created>
  <dcterms:modified xsi:type="dcterms:W3CDTF">2015-07-27T19:42:00Z</dcterms:modified>
</cp:coreProperties>
</file>