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1D" w:rsidRPr="00DD351D" w:rsidRDefault="00155CF4" w:rsidP="00B24FDC">
      <w:pPr>
        <w:jc w:val="center"/>
        <w:rPr>
          <w:b/>
          <w:color w:val="000000" w:themeColor="text1"/>
        </w:rPr>
      </w:pPr>
      <w:r>
        <w:rPr>
          <w:b/>
          <w:noProof/>
          <w:color w:val="000000" w:themeColor="text1"/>
        </w:rPr>
        <w:drawing>
          <wp:inline distT="0" distB="0" distL="0" distR="0">
            <wp:extent cx="5678424"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HC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6679CB" w:rsidRPr="006679CB" w:rsidRDefault="006679CB" w:rsidP="006679CB">
      <w:pPr>
        <w:tabs>
          <w:tab w:val="left" w:pos="8205"/>
        </w:tabs>
        <w:jc w:val="center"/>
        <w:rPr>
          <w:b/>
          <w:color w:val="000000" w:themeColor="text1"/>
          <w:sz w:val="20"/>
        </w:rPr>
      </w:pPr>
    </w:p>
    <w:p w:rsidR="00AD20FC" w:rsidRDefault="00BC23C8" w:rsidP="00E50935">
      <w:pPr>
        <w:spacing w:after="120"/>
        <w:jc w:val="center"/>
        <w:rPr>
          <w:b/>
          <w:color w:val="000000" w:themeColor="text1"/>
          <w:sz w:val="28"/>
        </w:rPr>
      </w:pPr>
      <w:r w:rsidRPr="00BC23C8">
        <w:rPr>
          <w:b/>
          <w:color w:val="000000" w:themeColor="text1"/>
          <w:sz w:val="28"/>
        </w:rPr>
        <w:t>Executive Director’s Report</w:t>
      </w:r>
      <w:r w:rsidR="00E50935">
        <w:rPr>
          <w:b/>
          <w:color w:val="000000" w:themeColor="text1"/>
          <w:sz w:val="28"/>
        </w:rPr>
        <w:t xml:space="preserve"> to the Board, </w:t>
      </w:r>
      <w:r w:rsidR="000F5D8F">
        <w:rPr>
          <w:b/>
          <w:color w:val="000000" w:themeColor="text1"/>
          <w:sz w:val="28"/>
        </w:rPr>
        <w:t>October 6</w:t>
      </w:r>
      <w:r w:rsidR="00E50935">
        <w:rPr>
          <w:b/>
          <w:color w:val="000000" w:themeColor="text1"/>
          <w:sz w:val="28"/>
        </w:rPr>
        <w:t>, 2021</w:t>
      </w:r>
    </w:p>
    <w:p w:rsidR="00BA2503" w:rsidRDefault="00BA2503" w:rsidP="00E50935">
      <w:pPr>
        <w:spacing w:after="120"/>
        <w:jc w:val="both"/>
        <w:rPr>
          <w:b/>
          <w:color w:val="000000" w:themeColor="text1"/>
          <w:sz w:val="28"/>
        </w:rPr>
      </w:pPr>
    </w:p>
    <w:p w:rsidR="00DD351D" w:rsidRDefault="00B24FDC" w:rsidP="00E50935">
      <w:pPr>
        <w:spacing w:after="120"/>
        <w:jc w:val="both"/>
        <w:rPr>
          <w:b/>
          <w:color w:val="000000" w:themeColor="text1"/>
          <w:sz w:val="28"/>
        </w:rPr>
      </w:pPr>
      <w:bookmarkStart w:id="0" w:name="_GoBack"/>
      <w:bookmarkEnd w:id="0"/>
      <w:r>
        <w:rPr>
          <w:b/>
          <w:color w:val="000000" w:themeColor="text1"/>
          <w:sz w:val="28"/>
        </w:rPr>
        <w:t>Resource</w:t>
      </w:r>
      <w:r w:rsidR="00DD351D">
        <w:rPr>
          <w:b/>
          <w:color w:val="000000" w:themeColor="text1"/>
          <w:sz w:val="28"/>
        </w:rPr>
        <w:t xml:space="preserve"> Management </w:t>
      </w:r>
    </w:p>
    <w:p w:rsidR="00D50B39" w:rsidRPr="00D50B39" w:rsidRDefault="00D50B39" w:rsidP="00E50935">
      <w:pPr>
        <w:spacing w:after="120"/>
        <w:jc w:val="both"/>
        <w:rPr>
          <w:b/>
          <w:color w:val="000000" w:themeColor="text1"/>
          <w:sz w:val="24"/>
        </w:rPr>
      </w:pPr>
      <w:r w:rsidRPr="00D50B39">
        <w:rPr>
          <w:b/>
          <w:color w:val="000000" w:themeColor="text1"/>
          <w:sz w:val="24"/>
        </w:rPr>
        <w:t>New York State Contracts</w:t>
      </w:r>
    </w:p>
    <w:p w:rsidR="00D50B39" w:rsidRPr="000F5D8F" w:rsidRDefault="00D50B39" w:rsidP="00F854FC">
      <w:pPr>
        <w:pStyle w:val="ListParagraph"/>
        <w:numPr>
          <w:ilvl w:val="0"/>
          <w:numId w:val="18"/>
        </w:numPr>
        <w:spacing w:after="120"/>
        <w:jc w:val="both"/>
        <w:rPr>
          <w:color w:val="000000" w:themeColor="text1"/>
          <w:sz w:val="24"/>
        </w:rPr>
      </w:pPr>
      <w:r w:rsidRPr="000F5D8F">
        <w:rPr>
          <w:color w:val="000000" w:themeColor="text1"/>
          <w:sz w:val="24"/>
        </w:rPr>
        <w:t>TOB</w:t>
      </w:r>
      <w:r w:rsidR="000F5D8F" w:rsidRPr="000F5D8F">
        <w:rPr>
          <w:color w:val="000000" w:themeColor="text1"/>
          <w:sz w:val="24"/>
        </w:rPr>
        <w:t>—The budget for Year Two b</w:t>
      </w:r>
      <w:r w:rsidR="00525C6E" w:rsidRPr="000F5D8F">
        <w:rPr>
          <w:color w:val="000000" w:themeColor="text1"/>
          <w:sz w:val="24"/>
        </w:rPr>
        <w:t>eginning on July 1, 2020 and ending June 30, 2021</w:t>
      </w:r>
      <w:r w:rsidR="000F5D8F" w:rsidRPr="000F5D8F">
        <w:rPr>
          <w:color w:val="000000" w:themeColor="text1"/>
          <w:sz w:val="24"/>
        </w:rPr>
        <w:t xml:space="preserve"> for the </w:t>
      </w:r>
      <w:r w:rsidR="00E50935" w:rsidRPr="000F5D8F">
        <w:rPr>
          <w:b/>
          <w:color w:val="000000" w:themeColor="text1"/>
          <w:sz w:val="24"/>
        </w:rPr>
        <w:t xml:space="preserve">Tobacco Control </w:t>
      </w:r>
      <w:r w:rsidR="00E50935" w:rsidRPr="000F5D8F">
        <w:rPr>
          <w:color w:val="000000" w:themeColor="text1"/>
          <w:sz w:val="24"/>
        </w:rPr>
        <w:t xml:space="preserve">contract </w:t>
      </w:r>
      <w:r w:rsidRPr="000F5D8F">
        <w:rPr>
          <w:color w:val="000000" w:themeColor="text1"/>
          <w:sz w:val="24"/>
        </w:rPr>
        <w:t xml:space="preserve">with NYSDOH </w:t>
      </w:r>
      <w:r w:rsidR="000F5D8F" w:rsidRPr="000F5D8F">
        <w:rPr>
          <w:color w:val="000000" w:themeColor="text1"/>
          <w:sz w:val="24"/>
        </w:rPr>
        <w:t>was finally approved, and the outstanding voucher from May was paid; we continue to await payment on the June voucher</w:t>
      </w:r>
      <w:r w:rsidR="00525C6E" w:rsidRPr="000F5D8F">
        <w:rPr>
          <w:color w:val="000000" w:themeColor="text1"/>
          <w:sz w:val="24"/>
        </w:rPr>
        <w:t xml:space="preserve">.  </w:t>
      </w:r>
      <w:r w:rsidR="000F5D8F">
        <w:rPr>
          <w:color w:val="000000" w:themeColor="text1"/>
          <w:sz w:val="24"/>
        </w:rPr>
        <w:t xml:space="preserve">Additionally, we </w:t>
      </w:r>
      <w:proofErr w:type="gramStart"/>
      <w:r w:rsidR="000F5D8F">
        <w:rPr>
          <w:color w:val="000000" w:themeColor="text1"/>
          <w:sz w:val="24"/>
        </w:rPr>
        <w:t>have now been asked</w:t>
      </w:r>
      <w:proofErr w:type="gramEnd"/>
      <w:r w:rsidR="000F5D8F">
        <w:rPr>
          <w:color w:val="000000" w:themeColor="text1"/>
          <w:sz w:val="24"/>
        </w:rPr>
        <w:t xml:space="preserve"> to submit the </w:t>
      </w:r>
      <w:r w:rsidR="00525C6E" w:rsidRPr="000F5D8F">
        <w:rPr>
          <w:color w:val="000000" w:themeColor="text1"/>
          <w:sz w:val="24"/>
        </w:rPr>
        <w:t xml:space="preserve">budget and work plan for the </w:t>
      </w:r>
      <w:r w:rsidR="000F5D8F">
        <w:rPr>
          <w:color w:val="000000" w:themeColor="text1"/>
          <w:sz w:val="24"/>
        </w:rPr>
        <w:t>current</w:t>
      </w:r>
      <w:r w:rsidR="00525C6E" w:rsidRPr="000F5D8F">
        <w:rPr>
          <w:color w:val="000000" w:themeColor="text1"/>
          <w:sz w:val="24"/>
        </w:rPr>
        <w:t xml:space="preserve"> contract year</w:t>
      </w:r>
      <w:r w:rsidR="000F5D8F">
        <w:rPr>
          <w:color w:val="000000" w:themeColor="text1"/>
          <w:sz w:val="24"/>
        </w:rPr>
        <w:t xml:space="preserve"> that began on</w:t>
      </w:r>
      <w:r w:rsidR="00525C6E" w:rsidRPr="000F5D8F">
        <w:rPr>
          <w:color w:val="000000" w:themeColor="text1"/>
          <w:sz w:val="24"/>
        </w:rPr>
        <w:t xml:space="preserve"> July 1, 2021 and end</w:t>
      </w:r>
      <w:r w:rsidR="000F5D8F">
        <w:rPr>
          <w:color w:val="000000" w:themeColor="text1"/>
          <w:sz w:val="24"/>
        </w:rPr>
        <w:t>s</w:t>
      </w:r>
      <w:r w:rsidR="00525C6E" w:rsidRPr="000F5D8F">
        <w:rPr>
          <w:color w:val="000000" w:themeColor="text1"/>
          <w:sz w:val="24"/>
        </w:rPr>
        <w:t xml:space="preserve"> June 30, 2022</w:t>
      </w:r>
      <w:r w:rsidRPr="000F5D8F">
        <w:rPr>
          <w:color w:val="000000" w:themeColor="text1"/>
          <w:sz w:val="24"/>
        </w:rPr>
        <w:t>.</w:t>
      </w:r>
      <w:r w:rsidR="000F5D8F">
        <w:rPr>
          <w:color w:val="000000" w:themeColor="text1"/>
          <w:sz w:val="24"/>
        </w:rPr>
        <w:t xml:space="preserve"> This will be complete by October </w:t>
      </w:r>
      <w:proofErr w:type="gramStart"/>
      <w:r w:rsidR="000F5D8F">
        <w:rPr>
          <w:color w:val="000000" w:themeColor="text1"/>
          <w:sz w:val="24"/>
        </w:rPr>
        <w:t>12</w:t>
      </w:r>
      <w:r w:rsidR="000F5D8F" w:rsidRPr="000F5D8F">
        <w:rPr>
          <w:color w:val="000000" w:themeColor="text1"/>
          <w:sz w:val="24"/>
          <w:vertAlign w:val="superscript"/>
        </w:rPr>
        <w:t>th</w:t>
      </w:r>
      <w:proofErr w:type="gramEnd"/>
      <w:r w:rsidR="000F5D8F">
        <w:rPr>
          <w:color w:val="000000" w:themeColor="text1"/>
          <w:sz w:val="24"/>
        </w:rPr>
        <w:t xml:space="preserve">. </w:t>
      </w:r>
    </w:p>
    <w:p w:rsidR="000F5D8F" w:rsidRPr="000F5D8F" w:rsidRDefault="00D50B39" w:rsidP="00BC46C9">
      <w:pPr>
        <w:pStyle w:val="ListParagraph"/>
        <w:numPr>
          <w:ilvl w:val="0"/>
          <w:numId w:val="18"/>
        </w:numPr>
        <w:spacing w:after="120"/>
        <w:jc w:val="both"/>
        <w:rPr>
          <w:b/>
          <w:color w:val="000000" w:themeColor="text1"/>
          <w:sz w:val="24"/>
        </w:rPr>
      </w:pPr>
      <w:r w:rsidRPr="000F5D8F">
        <w:rPr>
          <w:color w:val="000000" w:themeColor="text1"/>
          <w:sz w:val="24"/>
        </w:rPr>
        <w:t>NAV—</w:t>
      </w:r>
      <w:proofErr w:type="gramStart"/>
      <w:r w:rsidR="000F5D8F" w:rsidRPr="000F5D8F">
        <w:rPr>
          <w:color w:val="000000" w:themeColor="text1"/>
          <w:sz w:val="24"/>
        </w:rPr>
        <w:t>T</w:t>
      </w:r>
      <w:r w:rsidRPr="000F5D8F">
        <w:rPr>
          <w:color w:val="000000" w:themeColor="text1"/>
          <w:sz w:val="24"/>
        </w:rPr>
        <w:t>he</w:t>
      </w:r>
      <w:proofErr w:type="gramEnd"/>
      <w:r w:rsidRPr="000F5D8F">
        <w:rPr>
          <w:color w:val="000000" w:themeColor="text1"/>
          <w:sz w:val="24"/>
        </w:rPr>
        <w:t xml:space="preserve"> budget and work plan for the current year of the </w:t>
      </w:r>
      <w:r w:rsidRPr="000F5D8F">
        <w:rPr>
          <w:b/>
          <w:color w:val="000000" w:themeColor="text1"/>
          <w:sz w:val="24"/>
        </w:rPr>
        <w:t xml:space="preserve">Navigator Program </w:t>
      </w:r>
      <w:r w:rsidRPr="000F5D8F">
        <w:rPr>
          <w:color w:val="000000" w:themeColor="text1"/>
          <w:sz w:val="24"/>
        </w:rPr>
        <w:t>contract with NYSDOH, which beg</w:t>
      </w:r>
      <w:r w:rsidR="000F5D8F" w:rsidRPr="000F5D8F">
        <w:rPr>
          <w:color w:val="000000" w:themeColor="text1"/>
          <w:sz w:val="24"/>
        </w:rPr>
        <w:t>an</w:t>
      </w:r>
      <w:r w:rsidRPr="000F5D8F">
        <w:rPr>
          <w:color w:val="000000" w:themeColor="text1"/>
          <w:sz w:val="24"/>
        </w:rPr>
        <w:t xml:space="preserve"> on August 1, 2021 and ends July 31, 2022, </w:t>
      </w:r>
      <w:r w:rsidR="000F5D8F" w:rsidRPr="000F5D8F">
        <w:rPr>
          <w:color w:val="000000" w:themeColor="text1"/>
          <w:sz w:val="24"/>
        </w:rPr>
        <w:t xml:space="preserve">has been approved.  In the next payroll cycle, we will affect the annual wage increases for contract staff, including back pay to the contract start date. </w:t>
      </w:r>
    </w:p>
    <w:p w:rsidR="000F5D8F" w:rsidRPr="00833329" w:rsidRDefault="000F5D8F" w:rsidP="000F5D8F">
      <w:pPr>
        <w:pStyle w:val="ListParagraph"/>
        <w:numPr>
          <w:ilvl w:val="0"/>
          <w:numId w:val="18"/>
        </w:numPr>
        <w:spacing w:after="120"/>
        <w:jc w:val="both"/>
        <w:rPr>
          <w:color w:val="000000" w:themeColor="text1"/>
          <w:sz w:val="24"/>
        </w:rPr>
      </w:pPr>
      <w:r w:rsidRPr="000F5D8F">
        <w:rPr>
          <w:color w:val="000000" w:themeColor="text1"/>
          <w:sz w:val="24"/>
        </w:rPr>
        <w:t>RHN</w:t>
      </w:r>
      <w:r>
        <w:rPr>
          <w:color w:val="000000" w:themeColor="text1"/>
          <w:sz w:val="24"/>
        </w:rPr>
        <w:t xml:space="preserve">—As of October </w:t>
      </w:r>
      <w:proofErr w:type="gramStart"/>
      <w:r>
        <w:rPr>
          <w:color w:val="000000" w:themeColor="text1"/>
          <w:sz w:val="24"/>
        </w:rPr>
        <w:t>1</w:t>
      </w:r>
      <w:r w:rsidRPr="000F5D8F">
        <w:rPr>
          <w:color w:val="000000" w:themeColor="text1"/>
          <w:sz w:val="24"/>
          <w:vertAlign w:val="superscript"/>
        </w:rPr>
        <w:t>st</w:t>
      </w:r>
      <w:proofErr w:type="gramEnd"/>
      <w:r>
        <w:rPr>
          <w:color w:val="000000" w:themeColor="text1"/>
          <w:sz w:val="24"/>
        </w:rPr>
        <w:t xml:space="preserve">, we will have entered the fourth and final quarter of the contract for the </w:t>
      </w:r>
      <w:r w:rsidRPr="000F5D8F">
        <w:rPr>
          <w:b/>
          <w:color w:val="000000" w:themeColor="text1"/>
          <w:sz w:val="24"/>
        </w:rPr>
        <w:t xml:space="preserve">Rural Health Network Development Program. </w:t>
      </w:r>
      <w:r w:rsidRPr="000F5D8F">
        <w:rPr>
          <w:color w:val="000000" w:themeColor="text1"/>
          <w:sz w:val="24"/>
        </w:rPr>
        <w:t xml:space="preserve">We anticipate </w:t>
      </w:r>
      <w:proofErr w:type="gramStart"/>
      <w:r w:rsidRPr="000F5D8F">
        <w:rPr>
          <w:color w:val="000000" w:themeColor="text1"/>
          <w:sz w:val="24"/>
        </w:rPr>
        <w:t>being asked</w:t>
      </w:r>
      <w:proofErr w:type="gramEnd"/>
      <w:r w:rsidRPr="000F5D8F">
        <w:rPr>
          <w:color w:val="000000" w:themeColor="text1"/>
          <w:sz w:val="24"/>
        </w:rPr>
        <w:t xml:space="preserve"> to submit a budget and </w:t>
      </w:r>
      <w:proofErr w:type="spellStart"/>
      <w:r w:rsidRPr="000F5D8F">
        <w:rPr>
          <w:color w:val="000000" w:themeColor="text1"/>
          <w:sz w:val="24"/>
        </w:rPr>
        <w:t>workplan</w:t>
      </w:r>
      <w:proofErr w:type="spellEnd"/>
      <w:r w:rsidRPr="000F5D8F">
        <w:rPr>
          <w:color w:val="000000" w:themeColor="text1"/>
          <w:sz w:val="24"/>
        </w:rPr>
        <w:t xml:space="preserve"> for the next contract year, starting January 1, later this fall.</w:t>
      </w:r>
      <w:r>
        <w:rPr>
          <w:b/>
          <w:color w:val="000000" w:themeColor="text1"/>
          <w:sz w:val="24"/>
        </w:rPr>
        <w:t xml:space="preserve"> </w:t>
      </w:r>
      <w:r w:rsidRPr="000F5D8F">
        <w:rPr>
          <w:color w:val="000000" w:themeColor="text1"/>
          <w:sz w:val="24"/>
        </w:rPr>
        <w:t>We also anticipate another influx of funds</w:t>
      </w:r>
      <w:r>
        <w:rPr>
          <w:b/>
          <w:color w:val="000000" w:themeColor="text1"/>
          <w:sz w:val="24"/>
        </w:rPr>
        <w:t xml:space="preserve"> </w:t>
      </w:r>
      <w:r w:rsidR="00833329" w:rsidRPr="00833329">
        <w:rPr>
          <w:color w:val="000000" w:themeColor="text1"/>
          <w:sz w:val="24"/>
        </w:rPr>
        <w:t xml:space="preserve">from the legislative appropriation to rural health networks that </w:t>
      </w:r>
      <w:proofErr w:type="gramStart"/>
      <w:r w:rsidR="00833329" w:rsidRPr="00833329">
        <w:rPr>
          <w:color w:val="000000" w:themeColor="text1"/>
          <w:sz w:val="24"/>
        </w:rPr>
        <w:t>is administered</w:t>
      </w:r>
      <w:proofErr w:type="gramEnd"/>
      <w:r w:rsidR="00833329" w:rsidRPr="00833329">
        <w:rPr>
          <w:color w:val="000000" w:themeColor="text1"/>
          <w:sz w:val="24"/>
        </w:rPr>
        <w:t xml:space="preserve"> by NYSARH.  If the allocation is similar to last year, this amount should be roughly $18K.</w:t>
      </w:r>
    </w:p>
    <w:p w:rsidR="00833329" w:rsidRPr="00833329" w:rsidRDefault="00833329" w:rsidP="00D66215">
      <w:pPr>
        <w:jc w:val="both"/>
        <w:rPr>
          <w:b/>
          <w:sz w:val="24"/>
          <w:szCs w:val="24"/>
        </w:rPr>
      </w:pPr>
      <w:r w:rsidRPr="00833329">
        <w:rPr>
          <w:b/>
          <w:sz w:val="24"/>
          <w:szCs w:val="24"/>
        </w:rPr>
        <w:t>Foundation Contracts</w:t>
      </w:r>
    </w:p>
    <w:p w:rsidR="00833329" w:rsidRPr="00FD6D18" w:rsidRDefault="00833329" w:rsidP="00FD6D18">
      <w:pPr>
        <w:pStyle w:val="ListParagraph"/>
        <w:numPr>
          <w:ilvl w:val="0"/>
          <w:numId w:val="26"/>
        </w:numPr>
        <w:jc w:val="both"/>
        <w:rPr>
          <w:sz w:val="24"/>
          <w:szCs w:val="24"/>
        </w:rPr>
      </w:pPr>
      <w:r w:rsidRPr="00FD6D18">
        <w:rPr>
          <w:sz w:val="24"/>
          <w:szCs w:val="24"/>
        </w:rPr>
        <w:t xml:space="preserve">Since our last report, we </w:t>
      </w:r>
      <w:r w:rsidR="00FD6D18" w:rsidRPr="00FD6D18">
        <w:rPr>
          <w:sz w:val="24"/>
          <w:szCs w:val="24"/>
        </w:rPr>
        <w:t>executed the contract</w:t>
      </w:r>
      <w:r w:rsidRPr="00FD6D18">
        <w:rPr>
          <w:sz w:val="24"/>
          <w:szCs w:val="24"/>
        </w:rPr>
        <w:t xml:space="preserve"> with the Foundation for Community Health for General Operating Support </w:t>
      </w:r>
      <w:proofErr w:type="gramStart"/>
      <w:r w:rsidRPr="00FD6D18">
        <w:rPr>
          <w:sz w:val="24"/>
          <w:szCs w:val="24"/>
        </w:rPr>
        <w:t>in the amount of</w:t>
      </w:r>
      <w:proofErr w:type="gramEnd"/>
      <w:r w:rsidRPr="00FD6D18">
        <w:rPr>
          <w:sz w:val="24"/>
          <w:szCs w:val="24"/>
        </w:rPr>
        <w:t xml:space="preserve"> $100,000.  The term of the contract is, we were surprised to find, July 1, 2021 to June 30, 2022, and we received the funds </w:t>
      </w:r>
      <w:r w:rsidR="00FD6D18" w:rsidRPr="00FD6D18">
        <w:rPr>
          <w:sz w:val="24"/>
          <w:szCs w:val="24"/>
        </w:rPr>
        <w:t xml:space="preserve">in late August. </w:t>
      </w:r>
      <w:proofErr w:type="gramStart"/>
      <w:r w:rsidR="00FD6D18" w:rsidRPr="00FD6D18">
        <w:rPr>
          <w:sz w:val="24"/>
          <w:szCs w:val="24"/>
        </w:rPr>
        <w:t>Provided that</w:t>
      </w:r>
      <w:proofErr w:type="gramEnd"/>
      <w:r w:rsidR="00FD6D18" w:rsidRPr="00FD6D18">
        <w:rPr>
          <w:sz w:val="24"/>
          <w:szCs w:val="24"/>
        </w:rPr>
        <w:t xml:space="preserve"> we continue to meet the terms and conditions of the agreement, the grant is conditionally approved for two additional contract years starting July 1 and ending June 30</w:t>
      </w:r>
      <w:r w:rsidR="00FD6D18" w:rsidRPr="00FD6D18">
        <w:rPr>
          <w:sz w:val="24"/>
          <w:szCs w:val="24"/>
          <w:vertAlign w:val="superscript"/>
        </w:rPr>
        <w:t>th</w:t>
      </w:r>
      <w:r w:rsidR="00FD6D18" w:rsidRPr="00FD6D18">
        <w:rPr>
          <w:sz w:val="24"/>
          <w:szCs w:val="24"/>
        </w:rPr>
        <w:t xml:space="preserve">. </w:t>
      </w:r>
    </w:p>
    <w:p w:rsidR="00833329" w:rsidRDefault="00833329" w:rsidP="00D66215">
      <w:pPr>
        <w:jc w:val="both"/>
        <w:rPr>
          <w:b/>
          <w:sz w:val="28"/>
          <w:szCs w:val="24"/>
        </w:rPr>
      </w:pPr>
    </w:p>
    <w:p w:rsidR="00FD6D18" w:rsidRDefault="00FD6D18" w:rsidP="00D66215">
      <w:pPr>
        <w:jc w:val="both"/>
        <w:rPr>
          <w:b/>
          <w:sz w:val="28"/>
          <w:szCs w:val="24"/>
        </w:rPr>
      </w:pPr>
      <w:r>
        <w:rPr>
          <w:b/>
          <w:sz w:val="28"/>
          <w:szCs w:val="24"/>
        </w:rPr>
        <w:t>Resource Development</w:t>
      </w:r>
    </w:p>
    <w:p w:rsidR="00FD6D18" w:rsidRPr="00FD6D18" w:rsidRDefault="00FD6D18" w:rsidP="00D66215">
      <w:pPr>
        <w:jc w:val="both"/>
        <w:rPr>
          <w:sz w:val="24"/>
          <w:szCs w:val="24"/>
        </w:rPr>
      </w:pPr>
      <w:r>
        <w:rPr>
          <w:sz w:val="24"/>
          <w:szCs w:val="24"/>
        </w:rPr>
        <w:t>As we do yearly, i</w:t>
      </w:r>
      <w:r w:rsidRPr="00FD6D18">
        <w:rPr>
          <w:sz w:val="24"/>
          <w:szCs w:val="24"/>
        </w:rPr>
        <w:t xml:space="preserve">n early September we applied for funding to support CARTS, our non-emergency medical transportation program, from the Foundation </w:t>
      </w:r>
      <w:r>
        <w:rPr>
          <w:sz w:val="24"/>
          <w:szCs w:val="24"/>
        </w:rPr>
        <w:t xml:space="preserve">for Community Health for the 12-month period starting January </w:t>
      </w:r>
      <w:proofErr w:type="gramStart"/>
      <w:r>
        <w:rPr>
          <w:sz w:val="24"/>
          <w:szCs w:val="24"/>
        </w:rPr>
        <w:t>1</w:t>
      </w:r>
      <w:r w:rsidRPr="00FD6D18">
        <w:rPr>
          <w:sz w:val="24"/>
          <w:szCs w:val="24"/>
          <w:vertAlign w:val="superscript"/>
        </w:rPr>
        <w:t>st</w:t>
      </w:r>
      <w:proofErr w:type="gramEnd"/>
      <w:r>
        <w:rPr>
          <w:sz w:val="24"/>
          <w:szCs w:val="24"/>
        </w:rPr>
        <w:t xml:space="preserve">. We anticipate hearing their determination about our request shortly. </w:t>
      </w:r>
    </w:p>
    <w:p w:rsidR="00FD6D18" w:rsidRDefault="00FD6D18" w:rsidP="00833329">
      <w:pPr>
        <w:spacing w:after="120"/>
        <w:jc w:val="both"/>
        <w:rPr>
          <w:b/>
          <w:sz w:val="28"/>
          <w:szCs w:val="24"/>
        </w:rPr>
      </w:pPr>
    </w:p>
    <w:p w:rsidR="00833329" w:rsidRPr="002529B8" w:rsidRDefault="00833329" w:rsidP="00833329">
      <w:pPr>
        <w:spacing w:after="120"/>
        <w:jc w:val="both"/>
        <w:rPr>
          <w:b/>
          <w:sz w:val="28"/>
          <w:szCs w:val="24"/>
        </w:rPr>
      </w:pPr>
      <w:r w:rsidRPr="002529B8">
        <w:rPr>
          <w:b/>
          <w:sz w:val="28"/>
          <w:szCs w:val="24"/>
        </w:rPr>
        <w:t>Personnel Management</w:t>
      </w:r>
    </w:p>
    <w:p w:rsidR="00833329" w:rsidRPr="00FD6D18" w:rsidRDefault="00833329" w:rsidP="00FD6D18">
      <w:pPr>
        <w:spacing w:before="120" w:after="120"/>
        <w:jc w:val="both"/>
        <w:rPr>
          <w:sz w:val="24"/>
        </w:rPr>
      </w:pPr>
      <w:r w:rsidRPr="00FD6D18">
        <w:rPr>
          <w:sz w:val="24"/>
        </w:rPr>
        <w:t xml:space="preserve">Our new staff members </w:t>
      </w:r>
      <w:r w:rsidR="00FD6D18" w:rsidRPr="00FD6D18">
        <w:rPr>
          <w:sz w:val="24"/>
        </w:rPr>
        <w:t xml:space="preserve">have all passed their probationary period and have been allocated vacation and personal leave accordingly. Elaine Allen’s return from her leave of absence in late August fully restored our team (zero vacancies, no absences) but sadly, that did not last long: </w:t>
      </w:r>
      <w:proofErr w:type="spellStart"/>
      <w:r w:rsidR="00FD6D18" w:rsidRPr="00FD6D18">
        <w:rPr>
          <w:sz w:val="24"/>
        </w:rPr>
        <w:t>Mahfuz</w:t>
      </w:r>
      <w:proofErr w:type="spellEnd"/>
      <w:r w:rsidR="00FD6D18" w:rsidRPr="00FD6D18">
        <w:rPr>
          <w:sz w:val="24"/>
        </w:rPr>
        <w:t xml:space="preserve"> Rahman, a Navigator, tendered his resignation, in order to work in the billing office at CMH. We will seek to fill this position because we are contractually obligated to do, but not with great haste, as the current work demands on the Navigator Team are very light. </w:t>
      </w:r>
    </w:p>
    <w:p w:rsidR="00525C6E" w:rsidRPr="004172E3" w:rsidRDefault="00525C6E" w:rsidP="00753BE4">
      <w:pPr>
        <w:spacing w:before="120" w:after="120"/>
        <w:jc w:val="both"/>
        <w:rPr>
          <w:sz w:val="14"/>
        </w:rPr>
      </w:pPr>
    </w:p>
    <w:p w:rsidR="00525C6E" w:rsidRPr="00525C6E" w:rsidRDefault="00B24FDC" w:rsidP="004172E3">
      <w:pPr>
        <w:spacing w:after="120"/>
        <w:jc w:val="both"/>
        <w:rPr>
          <w:b/>
          <w:sz w:val="28"/>
        </w:rPr>
      </w:pPr>
      <w:r>
        <w:rPr>
          <w:b/>
          <w:sz w:val="28"/>
        </w:rPr>
        <w:lastRenderedPageBreak/>
        <w:t xml:space="preserve">Board and Community </w:t>
      </w:r>
      <w:r w:rsidR="00FD6D18">
        <w:rPr>
          <w:b/>
          <w:sz w:val="28"/>
        </w:rPr>
        <w:t>Relations</w:t>
      </w:r>
    </w:p>
    <w:p w:rsidR="00535E3C" w:rsidRPr="00340CC5" w:rsidRDefault="00FD6D18" w:rsidP="003D46E1">
      <w:pPr>
        <w:pStyle w:val="ListParagraph"/>
        <w:numPr>
          <w:ilvl w:val="0"/>
          <w:numId w:val="21"/>
        </w:numPr>
        <w:spacing w:before="120" w:after="120"/>
        <w:jc w:val="both"/>
        <w:rPr>
          <w:sz w:val="24"/>
        </w:rPr>
      </w:pPr>
      <w:r>
        <w:rPr>
          <w:sz w:val="24"/>
        </w:rPr>
        <w:t xml:space="preserve">On behalf of a small group of providers who were responsible for updating the </w:t>
      </w:r>
      <w:r w:rsidRPr="0005596E">
        <w:rPr>
          <w:b/>
          <w:sz w:val="24"/>
        </w:rPr>
        <w:t>Addiction Epidemic Response Plan</w:t>
      </w:r>
      <w:r>
        <w:rPr>
          <w:sz w:val="24"/>
        </w:rPr>
        <w:t xml:space="preserve">, I presented to the </w:t>
      </w:r>
      <w:r w:rsidR="00F32651">
        <w:rPr>
          <w:sz w:val="24"/>
        </w:rPr>
        <w:t xml:space="preserve">Columbia County Board of Supervisors on </w:t>
      </w:r>
      <w:r w:rsidR="00F32651" w:rsidRPr="0005596E">
        <w:rPr>
          <w:sz w:val="24"/>
        </w:rPr>
        <w:t>August 11th</w:t>
      </w:r>
    </w:p>
    <w:p w:rsidR="0005596E" w:rsidRPr="00340CC5" w:rsidRDefault="0005596E" w:rsidP="003D46E1">
      <w:pPr>
        <w:pStyle w:val="ListParagraph"/>
        <w:numPr>
          <w:ilvl w:val="0"/>
          <w:numId w:val="21"/>
        </w:numPr>
        <w:spacing w:before="120" w:after="120"/>
        <w:jc w:val="both"/>
        <w:rPr>
          <w:sz w:val="24"/>
        </w:rPr>
      </w:pPr>
      <w:r>
        <w:rPr>
          <w:sz w:val="24"/>
        </w:rPr>
        <w:t xml:space="preserve">I’ve joined </w:t>
      </w:r>
      <w:r>
        <w:rPr>
          <w:sz w:val="24"/>
        </w:rPr>
        <w:t xml:space="preserve">and started to participate in meetings of </w:t>
      </w:r>
      <w:r>
        <w:rPr>
          <w:sz w:val="24"/>
        </w:rPr>
        <w:t>the</w:t>
      </w:r>
      <w:r w:rsidRPr="00340CC5">
        <w:rPr>
          <w:sz w:val="24"/>
        </w:rPr>
        <w:t xml:space="preserve"> </w:t>
      </w:r>
      <w:r w:rsidRPr="004172E3">
        <w:rPr>
          <w:b/>
          <w:sz w:val="24"/>
        </w:rPr>
        <w:t>Fatality Review Board</w:t>
      </w:r>
      <w:r w:rsidRPr="00340CC5">
        <w:rPr>
          <w:sz w:val="24"/>
        </w:rPr>
        <w:t xml:space="preserve"> that will review deaths related to Behavioral Health (overdoses, other substance use, completed suicides etc.) with the goal of identifying gaps, challenges and barriers within our system </w:t>
      </w:r>
    </w:p>
    <w:p w:rsidR="0005596E" w:rsidRDefault="0005596E" w:rsidP="003D46E1">
      <w:pPr>
        <w:pStyle w:val="ListParagraph"/>
        <w:numPr>
          <w:ilvl w:val="0"/>
          <w:numId w:val="21"/>
        </w:numPr>
        <w:spacing w:before="120" w:after="120"/>
        <w:jc w:val="both"/>
        <w:rPr>
          <w:sz w:val="24"/>
        </w:rPr>
      </w:pPr>
      <w:r w:rsidRPr="00340CC5">
        <w:rPr>
          <w:sz w:val="24"/>
        </w:rPr>
        <w:t xml:space="preserve">I </w:t>
      </w:r>
      <w:r>
        <w:rPr>
          <w:sz w:val="24"/>
        </w:rPr>
        <w:t>continue to convene and facilitate</w:t>
      </w:r>
      <w:r w:rsidRPr="00340CC5">
        <w:rPr>
          <w:sz w:val="24"/>
        </w:rPr>
        <w:t xml:space="preserve"> meetings of the </w:t>
      </w:r>
      <w:r w:rsidRPr="004172E3">
        <w:rPr>
          <w:b/>
          <w:sz w:val="24"/>
        </w:rPr>
        <w:t>Southern Hub Behavioral Health Workgroup</w:t>
      </w:r>
      <w:r w:rsidRPr="00340CC5">
        <w:rPr>
          <w:sz w:val="24"/>
        </w:rPr>
        <w:t>, which meets once monthly</w:t>
      </w:r>
    </w:p>
    <w:p w:rsidR="0005596E" w:rsidRDefault="0005596E" w:rsidP="003D46E1">
      <w:pPr>
        <w:pStyle w:val="ListParagraph"/>
        <w:numPr>
          <w:ilvl w:val="0"/>
          <w:numId w:val="21"/>
        </w:numPr>
        <w:spacing w:before="120" w:after="120"/>
        <w:jc w:val="both"/>
        <w:rPr>
          <w:sz w:val="24"/>
        </w:rPr>
      </w:pPr>
      <w:r>
        <w:rPr>
          <w:sz w:val="24"/>
        </w:rPr>
        <w:t xml:space="preserve">I </w:t>
      </w:r>
      <w:r>
        <w:rPr>
          <w:sz w:val="24"/>
        </w:rPr>
        <w:t>am now part of</w:t>
      </w:r>
      <w:r>
        <w:rPr>
          <w:sz w:val="24"/>
        </w:rPr>
        <w:t xml:space="preserve"> the </w:t>
      </w:r>
      <w:r w:rsidRPr="004172E3">
        <w:rPr>
          <w:b/>
          <w:sz w:val="24"/>
        </w:rPr>
        <w:t xml:space="preserve">Advisory Committee of the </w:t>
      </w:r>
      <w:proofErr w:type="spellStart"/>
      <w:r w:rsidRPr="004172E3">
        <w:rPr>
          <w:b/>
          <w:sz w:val="24"/>
        </w:rPr>
        <w:t>Everhome</w:t>
      </w:r>
      <w:proofErr w:type="spellEnd"/>
      <w:r w:rsidRPr="004172E3">
        <w:rPr>
          <w:b/>
          <w:sz w:val="24"/>
        </w:rPr>
        <w:t xml:space="preserve"> Columbia Project</w:t>
      </w:r>
      <w:r>
        <w:rPr>
          <w:sz w:val="24"/>
        </w:rPr>
        <w:t>, which aims to marry care coordination and in-home technology to help seniors live sa</w:t>
      </w:r>
      <w:r>
        <w:rPr>
          <w:sz w:val="24"/>
        </w:rPr>
        <w:t>fely and independently at home</w:t>
      </w:r>
    </w:p>
    <w:p w:rsidR="00535E3C" w:rsidRDefault="00FD6D18" w:rsidP="003D46E1">
      <w:pPr>
        <w:pStyle w:val="ListParagraph"/>
        <w:numPr>
          <w:ilvl w:val="0"/>
          <w:numId w:val="21"/>
        </w:numPr>
        <w:spacing w:before="120"/>
        <w:jc w:val="both"/>
        <w:rPr>
          <w:sz w:val="24"/>
        </w:rPr>
      </w:pPr>
      <w:r>
        <w:rPr>
          <w:sz w:val="24"/>
        </w:rPr>
        <w:t>I continue my work with the following committees</w:t>
      </w:r>
      <w:r w:rsidR="003D46E1">
        <w:rPr>
          <w:sz w:val="24"/>
        </w:rPr>
        <w:t>/coalitions/</w:t>
      </w:r>
      <w:r>
        <w:rPr>
          <w:sz w:val="24"/>
        </w:rPr>
        <w:t>workgroups:</w:t>
      </w:r>
    </w:p>
    <w:p w:rsidR="0005596E" w:rsidRPr="0005596E" w:rsidRDefault="0005596E" w:rsidP="003D46E1">
      <w:pPr>
        <w:pStyle w:val="ListParagraph"/>
        <w:numPr>
          <w:ilvl w:val="0"/>
          <w:numId w:val="29"/>
        </w:numPr>
        <w:jc w:val="both"/>
        <w:rPr>
          <w:sz w:val="24"/>
        </w:rPr>
      </w:pPr>
      <w:r w:rsidRPr="0005596E">
        <w:rPr>
          <w:sz w:val="24"/>
        </w:rPr>
        <w:t xml:space="preserve">Community Services Board and its Alcohol and Substance Abuse Committee, which I chair </w:t>
      </w:r>
    </w:p>
    <w:p w:rsidR="0005596E" w:rsidRPr="0005596E" w:rsidRDefault="0005596E" w:rsidP="0005596E">
      <w:pPr>
        <w:pStyle w:val="ListParagraph"/>
        <w:numPr>
          <w:ilvl w:val="0"/>
          <w:numId w:val="29"/>
        </w:numPr>
        <w:jc w:val="both"/>
        <w:rPr>
          <w:sz w:val="24"/>
        </w:rPr>
      </w:pPr>
      <w:r w:rsidRPr="0005596E">
        <w:rPr>
          <w:sz w:val="24"/>
        </w:rPr>
        <w:t>the Columbia-Greene Addiction Coalition</w:t>
      </w:r>
    </w:p>
    <w:p w:rsidR="0005596E" w:rsidRPr="0005596E" w:rsidRDefault="0005596E" w:rsidP="0005596E">
      <w:pPr>
        <w:pStyle w:val="ListParagraph"/>
        <w:numPr>
          <w:ilvl w:val="0"/>
          <w:numId w:val="29"/>
        </w:numPr>
        <w:jc w:val="both"/>
        <w:rPr>
          <w:sz w:val="24"/>
        </w:rPr>
      </w:pPr>
      <w:r w:rsidRPr="0005596E">
        <w:rPr>
          <w:sz w:val="24"/>
        </w:rPr>
        <w:t>the Steering Committees o</w:t>
      </w:r>
      <w:r w:rsidR="003D46E1">
        <w:rPr>
          <w:sz w:val="24"/>
        </w:rPr>
        <w:t xml:space="preserve">f the </w:t>
      </w:r>
      <w:proofErr w:type="spellStart"/>
      <w:r w:rsidR="003D46E1">
        <w:rPr>
          <w:sz w:val="24"/>
        </w:rPr>
        <w:t>HEALing</w:t>
      </w:r>
      <w:proofErr w:type="spellEnd"/>
      <w:r w:rsidR="003D46E1">
        <w:rPr>
          <w:sz w:val="24"/>
        </w:rPr>
        <w:t xml:space="preserve"> Communities Studies </w:t>
      </w:r>
      <w:r w:rsidRPr="0005596E">
        <w:rPr>
          <w:sz w:val="24"/>
        </w:rPr>
        <w:t>in both Columbia and Greene Counties</w:t>
      </w:r>
    </w:p>
    <w:p w:rsidR="0005596E" w:rsidRPr="0005596E" w:rsidRDefault="0005596E" w:rsidP="0005596E">
      <w:pPr>
        <w:pStyle w:val="ListParagraph"/>
        <w:numPr>
          <w:ilvl w:val="0"/>
          <w:numId w:val="29"/>
        </w:numPr>
        <w:jc w:val="both"/>
        <w:rPr>
          <w:sz w:val="24"/>
        </w:rPr>
      </w:pPr>
      <w:r w:rsidRPr="0005596E">
        <w:rPr>
          <w:sz w:val="24"/>
        </w:rPr>
        <w:t>The Community Advisory Committee of the NYS Health Foundation</w:t>
      </w:r>
    </w:p>
    <w:p w:rsidR="0005596E" w:rsidRPr="0005596E" w:rsidRDefault="0005596E" w:rsidP="0005596E">
      <w:pPr>
        <w:pStyle w:val="ListParagraph"/>
        <w:numPr>
          <w:ilvl w:val="0"/>
          <w:numId w:val="29"/>
        </w:numPr>
        <w:jc w:val="both"/>
        <w:rPr>
          <w:sz w:val="24"/>
        </w:rPr>
      </w:pPr>
      <w:r w:rsidRPr="0005596E">
        <w:rPr>
          <w:sz w:val="24"/>
        </w:rPr>
        <w:t>Congressman Antonio Delgado’s Healthcare Advisory Committee</w:t>
      </w:r>
    </w:p>
    <w:p w:rsidR="0005596E" w:rsidRPr="0005596E" w:rsidRDefault="0005596E" w:rsidP="003D46E1">
      <w:pPr>
        <w:pStyle w:val="ListParagraph"/>
        <w:numPr>
          <w:ilvl w:val="0"/>
          <w:numId w:val="21"/>
        </w:numPr>
        <w:spacing w:before="120"/>
        <w:jc w:val="both"/>
        <w:rPr>
          <w:sz w:val="24"/>
        </w:rPr>
      </w:pPr>
      <w:r>
        <w:rPr>
          <w:sz w:val="24"/>
        </w:rPr>
        <w:t xml:space="preserve">I also continue to remain </w:t>
      </w:r>
      <w:r w:rsidRPr="0005596E">
        <w:rPr>
          <w:sz w:val="24"/>
        </w:rPr>
        <w:t>active on the following boards:</w:t>
      </w:r>
    </w:p>
    <w:p w:rsidR="0005596E" w:rsidRPr="0005596E" w:rsidRDefault="0005596E" w:rsidP="0005596E">
      <w:pPr>
        <w:pStyle w:val="ListParagraph"/>
        <w:numPr>
          <w:ilvl w:val="0"/>
          <w:numId w:val="31"/>
        </w:numPr>
        <w:jc w:val="both"/>
        <w:rPr>
          <w:sz w:val="24"/>
        </w:rPr>
      </w:pPr>
      <w:r w:rsidRPr="0005596E">
        <w:rPr>
          <w:sz w:val="24"/>
        </w:rPr>
        <w:t>Columbia Memorial Health</w:t>
      </w:r>
    </w:p>
    <w:p w:rsidR="0005596E" w:rsidRPr="0005596E" w:rsidRDefault="0005596E" w:rsidP="0005596E">
      <w:pPr>
        <w:pStyle w:val="ListParagraph"/>
        <w:numPr>
          <w:ilvl w:val="0"/>
          <w:numId w:val="31"/>
        </w:numPr>
        <w:jc w:val="both"/>
        <w:rPr>
          <w:sz w:val="24"/>
        </w:rPr>
      </w:pPr>
      <w:r>
        <w:rPr>
          <w:sz w:val="24"/>
        </w:rPr>
        <w:t>Twin County Recovery Services</w:t>
      </w:r>
    </w:p>
    <w:p w:rsidR="0005596E" w:rsidRDefault="0005596E" w:rsidP="0005596E">
      <w:pPr>
        <w:pStyle w:val="ListParagraph"/>
        <w:numPr>
          <w:ilvl w:val="0"/>
          <w:numId w:val="31"/>
        </w:numPr>
        <w:jc w:val="both"/>
        <w:rPr>
          <w:sz w:val="24"/>
        </w:rPr>
      </w:pPr>
      <w:r w:rsidRPr="0005596E">
        <w:rPr>
          <w:sz w:val="24"/>
        </w:rPr>
        <w:t>New York State Association for Rural Health</w:t>
      </w:r>
    </w:p>
    <w:p w:rsidR="0005596E" w:rsidRPr="0005596E" w:rsidRDefault="0005596E" w:rsidP="0005596E">
      <w:pPr>
        <w:pStyle w:val="ListParagraph"/>
        <w:numPr>
          <w:ilvl w:val="0"/>
          <w:numId w:val="31"/>
        </w:numPr>
        <w:jc w:val="both"/>
        <w:rPr>
          <w:sz w:val="24"/>
        </w:rPr>
      </w:pPr>
      <w:r w:rsidRPr="0005596E">
        <w:rPr>
          <w:sz w:val="24"/>
        </w:rPr>
        <w:t>Catskill-Hudson Area Health Education Center</w:t>
      </w:r>
    </w:p>
    <w:p w:rsidR="00B24FDC" w:rsidRPr="00BA2503" w:rsidRDefault="00B24FDC" w:rsidP="00BA2503">
      <w:pPr>
        <w:pStyle w:val="ListParagraph"/>
        <w:numPr>
          <w:ilvl w:val="0"/>
          <w:numId w:val="34"/>
        </w:numPr>
        <w:spacing w:before="360" w:after="120"/>
        <w:jc w:val="both"/>
        <w:rPr>
          <w:sz w:val="24"/>
        </w:rPr>
      </w:pPr>
      <w:r w:rsidRPr="00BA2503">
        <w:rPr>
          <w:sz w:val="24"/>
        </w:rPr>
        <w:t>Last but certainly not least, I met with Toni Carroll, the new Executive Director at the Greene County Rural Health Network</w:t>
      </w:r>
      <w:r w:rsidR="00BA2503" w:rsidRPr="00BA2503">
        <w:rPr>
          <w:sz w:val="24"/>
        </w:rPr>
        <w:t>. I am very excited about the prospect of working more closely with the GCRHN a</w:t>
      </w:r>
      <w:r w:rsidR="00BA2503">
        <w:rPr>
          <w:sz w:val="24"/>
        </w:rPr>
        <w:t>nd have already engaged her in</w:t>
      </w:r>
      <w:r w:rsidR="00BA2503" w:rsidRPr="00BA2503">
        <w:rPr>
          <w:sz w:val="24"/>
        </w:rPr>
        <w:t xml:space="preserve"> the work we do on behalf of Columbia Memorial Hospital and in partnership with the Columbia County Department of Health and Greene County Public Health to conduct the Community Health Needs Assessment. Toni was good enough to utilize her website, social media pages, and extensive email distribution list to promote a community survey, and Greene County respondents already surpass those from any county in the Capital Region! Toni and I are scheduled to meet again on October </w:t>
      </w:r>
      <w:proofErr w:type="gramStart"/>
      <w:r w:rsidR="00BA2503" w:rsidRPr="00BA2503">
        <w:rPr>
          <w:sz w:val="24"/>
        </w:rPr>
        <w:t>8</w:t>
      </w:r>
      <w:r w:rsidR="00BA2503" w:rsidRPr="00BA2503">
        <w:rPr>
          <w:sz w:val="24"/>
          <w:vertAlign w:val="superscript"/>
        </w:rPr>
        <w:t>th</w:t>
      </w:r>
      <w:proofErr w:type="gramEnd"/>
      <w:r w:rsidR="00BA2503" w:rsidRPr="00BA2503">
        <w:rPr>
          <w:sz w:val="24"/>
        </w:rPr>
        <w:t xml:space="preserve"> to discuss supporting medical transportation in Greene County and how CARTS might support her efforts. </w:t>
      </w:r>
      <w:r w:rsidR="00BA2503">
        <w:rPr>
          <w:sz w:val="24"/>
        </w:rPr>
        <w:t xml:space="preserve">In all, I believe this leadership change presents great new opportunities to our agencies for aligning and supporting each other’s </w:t>
      </w:r>
      <w:proofErr w:type="gramStart"/>
      <w:r w:rsidR="00BA2503">
        <w:rPr>
          <w:sz w:val="24"/>
        </w:rPr>
        <w:t>work,</w:t>
      </w:r>
      <w:proofErr w:type="gramEnd"/>
      <w:r w:rsidR="00BA2503">
        <w:rPr>
          <w:sz w:val="24"/>
        </w:rPr>
        <w:t xml:space="preserve"> and I’m </w:t>
      </w:r>
      <w:r w:rsidR="00BA2503" w:rsidRPr="00BA2503">
        <w:rPr>
          <w:b/>
          <w:sz w:val="24"/>
        </w:rPr>
        <w:t>super excited</w:t>
      </w:r>
      <w:r w:rsidR="00BA2503">
        <w:rPr>
          <w:sz w:val="24"/>
        </w:rPr>
        <w:t xml:space="preserve"> about it! </w:t>
      </w:r>
    </w:p>
    <w:p w:rsidR="000A1F4A" w:rsidRDefault="000A1F4A" w:rsidP="00023501">
      <w:pPr>
        <w:spacing w:before="360" w:after="120"/>
        <w:jc w:val="both"/>
        <w:rPr>
          <w:b/>
          <w:sz w:val="28"/>
        </w:rPr>
      </w:pPr>
      <w:r w:rsidRPr="000A1F4A">
        <w:rPr>
          <w:b/>
          <w:sz w:val="28"/>
        </w:rPr>
        <w:t>Upcoming Board and Committee meeting dates</w:t>
      </w:r>
    </w:p>
    <w:p w:rsidR="0005596E" w:rsidRPr="003D46E1" w:rsidRDefault="0005596E" w:rsidP="003D46E1">
      <w:pPr>
        <w:pStyle w:val="ListParagraph"/>
        <w:numPr>
          <w:ilvl w:val="0"/>
          <w:numId w:val="33"/>
        </w:numPr>
        <w:spacing w:before="60" w:after="60"/>
        <w:jc w:val="both"/>
        <w:rPr>
          <w:sz w:val="24"/>
        </w:rPr>
      </w:pPr>
      <w:r w:rsidRPr="003D46E1">
        <w:rPr>
          <w:sz w:val="24"/>
        </w:rPr>
        <w:t>10/27</w:t>
      </w:r>
      <w:r w:rsidRPr="003D46E1">
        <w:rPr>
          <w:sz w:val="24"/>
        </w:rPr>
        <w:tab/>
        <w:t>Governance Committee</w:t>
      </w:r>
      <w:r w:rsidRPr="003D46E1">
        <w:rPr>
          <w:sz w:val="24"/>
        </w:rPr>
        <w:tab/>
      </w:r>
      <w:r w:rsidRPr="003D46E1">
        <w:rPr>
          <w:sz w:val="24"/>
        </w:rPr>
        <w:tab/>
        <w:t>1:00 pm</w:t>
      </w:r>
    </w:p>
    <w:p w:rsidR="00F32651" w:rsidRPr="003D46E1" w:rsidRDefault="0005596E" w:rsidP="003D46E1">
      <w:pPr>
        <w:pStyle w:val="ListParagraph"/>
        <w:numPr>
          <w:ilvl w:val="0"/>
          <w:numId w:val="33"/>
        </w:numPr>
        <w:spacing w:before="60" w:after="60"/>
        <w:jc w:val="both"/>
        <w:rPr>
          <w:sz w:val="24"/>
        </w:rPr>
      </w:pPr>
      <w:r w:rsidRPr="003D46E1">
        <w:rPr>
          <w:sz w:val="24"/>
        </w:rPr>
        <w:t>11/3</w:t>
      </w:r>
      <w:r w:rsidR="00F32651" w:rsidRPr="003D46E1">
        <w:rPr>
          <w:sz w:val="24"/>
        </w:rPr>
        <w:tab/>
        <w:t xml:space="preserve">Executive Committee </w:t>
      </w:r>
      <w:r w:rsidR="00F32651" w:rsidRPr="003D46E1">
        <w:rPr>
          <w:sz w:val="24"/>
        </w:rPr>
        <w:tab/>
      </w:r>
      <w:r w:rsidR="00F32651" w:rsidRPr="003D46E1">
        <w:rPr>
          <w:sz w:val="24"/>
        </w:rPr>
        <w:tab/>
      </w:r>
      <w:r w:rsidR="00F32651" w:rsidRPr="003D46E1">
        <w:rPr>
          <w:sz w:val="24"/>
        </w:rPr>
        <w:tab/>
        <w:t>9:00 am</w:t>
      </w:r>
      <w:r w:rsidR="00F32651" w:rsidRPr="003D46E1">
        <w:rPr>
          <w:sz w:val="24"/>
        </w:rPr>
        <w:tab/>
      </w:r>
    </w:p>
    <w:p w:rsidR="00F32651" w:rsidRPr="003D46E1" w:rsidRDefault="0005596E" w:rsidP="003D46E1">
      <w:pPr>
        <w:pStyle w:val="ListParagraph"/>
        <w:numPr>
          <w:ilvl w:val="0"/>
          <w:numId w:val="33"/>
        </w:numPr>
        <w:spacing w:before="60" w:after="60"/>
        <w:jc w:val="both"/>
        <w:rPr>
          <w:sz w:val="24"/>
        </w:rPr>
      </w:pPr>
      <w:r w:rsidRPr="003D46E1">
        <w:rPr>
          <w:sz w:val="24"/>
        </w:rPr>
        <w:t>11/23</w:t>
      </w:r>
      <w:r w:rsidRPr="003D46E1">
        <w:rPr>
          <w:sz w:val="24"/>
        </w:rPr>
        <w:tab/>
      </w:r>
      <w:r w:rsidR="00F32651" w:rsidRPr="003D46E1">
        <w:rPr>
          <w:sz w:val="24"/>
        </w:rPr>
        <w:t>Budget and Finance Committee</w:t>
      </w:r>
      <w:r w:rsidR="00F32651" w:rsidRPr="003D46E1">
        <w:rPr>
          <w:sz w:val="24"/>
        </w:rPr>
        <w:tab/>
        <w:t>3:00 pm</w:t>
      </w:r>
    </w:p>
    <w:p w:rsidR="00F32651" w:rsidRDefault="0005596E" w:rsidP="003D46E1">
      <w:pPr>
        <w:pStyle w:val="ListParagraph"/>
        <w:numPr>
          <w:ilvl w:val="0"/>
          <w:numId w:val="33"/>
        </w:numPr>
        <w:spacing w:before="60" w:after="60"/>
        <w:jc w:val="both"/>
        <w:rPr>
          <w:sz w:val="24"/>
        </w:rPr>
      </w:pPr>
      <w:r w:rsidRPr="003D46E1">
        <w:rPr>
          <w:sz w:val="24"/>
        </w:rPr>
        <w:t>12/1</w:t>
      </w:r>
      <w:r w:rsidR="00F32651" w:rsidRPr="003D46E1">
        <w:rPr>
          <w:sz w:val="24"/>
        </w:rPr>
        <w:tab/>
        <w:t>Board of Directors</w:t>
      </w:r>
      <w:r w:rsidR="00F32651" w:rsidRPr="003D46E1">
        <w:rPr>
          <w:sz w:val="24"/>
        </w:rPr>
        <w:tab/>
      </w:r>
      <w:r w:rsidR="00F32651" w:rsidRPr="003D46E1">
        <w:rPr>
          <w:sz w:val="24"/>
        </w:rPr>
        <w:tab/>
      </w:r>
      <w:r w:rsidR="00F32651" w:rsidRPr="003D46E1">
        <w:rPr>
          <w:sz w:val="24"/>
        </w:rPr>
        <w:tab/>
        <w:t>2:30 pm</w:t>
      </w:r>
      <w:r w:rsidR="003D46E1" w:rsidRPr="003D46E1">
        <w:rPr>
          <w:sz w:val="24"/>
        </w:rPr>
        <w:t xml:space="preserve"> </w:t>
      </w:r>
    </w:p>
    <w:p w:rsidR="003D46E1" w:rsidRPr="003D46E1" w:rsidRDefault="003D46E1" w:rsidP="003D46E1">
      <w:pPr>
        <w:spacing w:before="60" w:after="60"/>
        <w:jc w:val="both"/>
        <w:rPr>
          <w:sz w:val="24"/>
        </w:rPr>
      </w:pPr>
    </w:p>
    <w:sectPr w:rsidR="003D46E1" w:rsidRPr="003D46E1" w:rsidSect="00B24FDC">
      <w:type w:val="continuous"/>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E79"/>
    <w:multiLevelType w:val="hybridMultilevel"/>
    <w:tmpl w:val="DB9ED46A"/>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14A"/>
    <w:multiLevelType w:val="hybridMultilevel"/>
    <w:tmpl w:val="1030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533F3"/>
    <w:multiLevelType w:val="hybridMultilevel"/>
    <w:tmpl w:val="4224EEC4"/>
    <w:lvl w:ilvl="0" w:tplc="04090003">
      <w:start w:val="1"/>
      <w:numFmt w:val="bullet"/>
      <w:lvlText w:val="o"/>
      <w:lvlJc w:val="left"/>
      <w:pPr>
        <w:ind w:left="720" w:hanging="360"/>
      </w:pPr>
      <w:rPr>
        <w:rFonts w:ascii="Courier New" w:hAnsi="Courier New" w:cs="Courier New" w:hint="default"/>
      </w:rPr>
    </w:lvl>
    <w:lvl w:ilvl="1" w:tplc="3E4C3D1C">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1233B6"/>
    <w:multiLevelType w:val="hybridMultilevel"/>
    <w:tmpl w:val="0EEA7B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EA6679"/>
    <w:multiLevelType w:val="hybridMultilevel"/>
    <w:tmpl w:val="AD5C348E"/>
    <w:lvl w:ilvl="0" w:tplc="9266F5D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3E4C3D1C">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6F57B6E"/>
    <w:multiLevelType w:val="hybridMultilevel"/>
    <w:tmpl w:val="0632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F5977"/>
    <w:multiLevelType w:val="hybridMultilevel"/>
    <w:tmpl w:val="147C512E"/>
    <w:lvl w:ilvl="0" w:tplc="3E4C3D1C">
      <w:start w:val="1"/>
      <w:numFmt w:val="bullet"/>
      <w:lvlText w:val="−"/>
      <w:lvlJc w:val="left"/>
      <w:pPr>
        <w:ind w:left="720" w:hanging="360"/>
      </w:pPr>
      <w:rPr>
        <w:rFonts w:ascii="Arial" w:hAnsi="Arial" w:hint="default"/>
        <w:sz w:val="24"/>
        <w:szCs w:val="24"/>
      </w:rPr>
    </w:lvl>
    <w:lvl w:ilvl="1" w:tplc="3E4C3D1C">
      <w:start w:val="1"/>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5B7EEA"/>
    <w:multiLevelType w:val="hybridMultilevel"/>
    <w:tmpl w:val="C9487674"/>
    <w:lvl w:ilvl="0" w:tplc="04090001">
      <w:start w:val="1"/>
      <w:numFmt w:val="bullet"/>
      <w:lvlText w:val=""/>
      <w:lvlJc w:val="left"/>
      <w:pPr>
        <w:ind w:left="720" w:hanging="360"/>
      </w:pPr>
      <w:rPr>
        <w:rFonts w:ascii="Symbol" w:hAnsi="Symbol" w:hint="default"/>
      </w:rPr>
    </w:lvl>
    <w:lvl w:ilvl="1" w:tplc="3E4C3D1C">
      <w:start w:val="1"/>
      <w:numFmt w:val="bullet"/>
      <w:lvlText w:val="−"/>
      <w:lvlJc w:val="left"/>
      <w:pPr>
        <w:ind w:left="1440" w:hanging="360"/>
      </w:pPr>
      <w:rPr>
        <w:rFonts w:ascii="Arial" w:hAnsi="Arial" w:hint="default"/>
      </w:rPr>
    </w:lvl>
    <w:lvl w:ilvl="2" w:tplc="3E4C3D1C">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A03FCC"/>
    <w:multiLevelType w:val="hybridMultilevel"/>
    <w:tmpl w:val="5488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F30A8"/>
    <w:multiLevelType w:val="hybridMultilevel"/>
    <w:tmpl w:val="CD224098"/>
    <w:lvl w:ilvl="0" w:tplc="3E4C3D1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3E4C3D1C">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660768F"/>
    <w:multiLevelType w:val="hybridMultilevel"/>
    <w:tmpl w:val="3EB29418"/>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13BB6"/>
    <w:multiLevelType w:val="hybridMultilevel"/>
    <w:tmpl w:val="F0D6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F26DB"/>
    <w:multiLevelType w:val="hybridMultilevel"/>
    <w:tmpl w:val="CBEE01D4"/>
    <w:lvl w:ilvl="0" w:tplc="51D602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32FDF"/>
    <w:multiLevelType w:val="hybridMultilevel"/>
    <w:tmpl w:val="620E3EB0"/>
    <w:lvl w:ilvl="0" w:tplc="51D602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F7248"/>
    <w:multiLevelType w:val="hybridMultilevel"/>
    <w:tmpl w:val="1B448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422B90"/>
    <w:multiLevelType w:val="hybridMultilevel"/>
    <w:tmpl w:val="F954B3E6"/>
    <w:lvl w:ilvl="0" w:tplc="9266F5D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D322B"/>
    <w:multiLevelType w:val="hybridMultilevel"/>
    <w:tmpl w:val="B130F9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CD3CA9"/>
    <w:multiLevelType w:val="hybridMultilevel"/>
    <w:tmpl w:val="CEA66AF4"/>
    <w:lvl w:ilvl="0" w:tplc="3E4C3D1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D1757"/>
    <w:multiLevelType w:val="hybridMultilevel"/>
    <w:tmpl w:val="50286FA8"/>
    <w:lvl w:ilvl="0" w:tplc="3E4C3D1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A1CAE"/>
    <w:multiLevelType w:val="hybridMultilevel"/>
    <w:tmpl w:val="FDAA2ECE"/>
    <w:lvl w:ilvl="0" w:tplc="3E4C3D1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0E020B"/>
    <w:multiLevelType w:val="hybridMultilevel"/>
    <w:tmpl w:val="834C9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E4C3D1C">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AF12CF"/>
    <w:multiLevelType w:val="hybridMultilevel"/>
    <w:tmpl w:val="8EA84FFC"/>
    <w:lvl w:ilvl="0" w:tplc="DD5463AE">
      <w:start w:val="1"/>
      <w:numFmt w:val="bullet"/>
      <w:lvlText w:val=""/>
      <w:lvlJc w:val="left"/>
      <w:pPr>
        <w:ind w:left="720" w:hanging="360"/>
      </w:pPr>
      <w:rPr>
        <w:rFonts w:ascii="Symbol" w:hAnsi="Symbol" w:hint="default"/>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D5D50"/>
    <w:multiLevelType w:val="hybridMultilevel"/>
    <w:tmpl w:val="D3E23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922617"/>
    <w:multiLevelType w:val="hybridMultilevel"/>
    <w:tmpl w:val="F17E20FA"/>
    <w:lvl w:ilvl="0" w:tplc="3E4C3D1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461CDF"/>
    <w:multiLevelType w:val="hybridMultilevel"/>
    <w:tmpl w:val="B0FE7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552CDF"/>
    <w:multiLevelType w:val="hybridMultilevel"/>
    <w:tmpl w:val="C160F6C0"/>
    <w:lvl w:ilvl="0" w:tplc="51D602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04B2B"/>
    <w:multiLevelType w:val="hybridMultilevel"/>
    <w:tmpl w:val="F1E0B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CB3A66"/>
    <w:multiLevelType w:val="hybridMultilevel"/>
    <w:tmpl w:val="429E3478"/>
    <w:lvl w:ilvl="0" w:tplc="9266F5DE">
      <w:start w:val="1"/>
      <w:numFmt w:val="bullet"/>
      <w:lvlText w:val=""/>
      <w:lvlJc w:val="left"/>
      <w:pPr>
        <w:ind w:left="360" w:hanging="360"/>
      </w:pPr>
      <w:rPr>
        <w:rFonts w:ascii="Symbol" w:hAnsi="Symbol" w:hint="default"/>
        <w:sz w:val="24"/>
        <w:szCs w:val="24"/>
      </w:rPr>
    </w:lvl>
    <w:lvl w:ilvl="1" w:tplc="3E4C3D1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DA16CA"/>
    <w:multiLevelType w:val="hybridMultilevel"/>
    <w:tmpl w:val="D966D392"/>
    <w:lvl w:ilvl="0" w:tplc="04090001">
      <w:start w:val="1"/>
      <w:numFmt w:val="bullet"/>
      <w:lvlText w:val=""/>
      <w:lvlJc w:val="left"/>
      <w:pPr>
        <w:ind w:left="360" w:hanging="360"/>
      </w:pPr>
      <w:rPr>
        <w:rFonts w:ascii="Symbol" w:hAnsi="Symbol" w:hint="default"/>
        <w:sz w:val="24"/>
        <w:szCs w:val="24"/>
      </w:rPr>
    </w:lvl>
    <w:lvl w:ilvl="1" w:tplc="3E4C3D1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FC4134"/>
    <w:multiLevelType w:val="hybridMultilevel"/>
    <w:tmpl w:val="AE4ACA9C"/>
    <w:lvl w:ilvl="0" w:tplc="DD5463AE">
      <w:start w:val="1"/>
      <w:numFmt w:val="bullet"/>
      <w:lvlText w:val=""/>
      <w:lvlJc w:val="left"/>
      <w:pPr>
        <w:ind w:left="360" w:hanging="360"/>
      </w:pPr>
      <w:rPr>
        <w:rFonts w:ascii="Symbol" w:hAnsi="Symbol" w:hint="default"/>
        <w:caps w:val="0"/>
        <w:strike w:val="0"/>
        <w:dstrike w:val="0"/>
        <w:vanish w:val="0"/>
        <w:spacing w:val="0"/>
        <w:w w:val="100"/>
        <w:position w:val="0"/>
        <w:sz w:val="22"/>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0C2187"/>
    <w:multiLevelType w:val="hybridMultilevel"/>
    <w:tmpl w:val="C6FC5C9C"/>
    <w:lvl w:ilvl="0" w:tplc="3E4C3D1C">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C5942A4"/>
    <w:multiLevelType w:val="hybridMultilevel"/>
    <w:tmpl w:val="A89AA93A"/>
    <w:lvl w:ilvl="0" w:tplc="981032E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45616F"/>
    <w:multiLevelType w:val="hybridMultilevel"/>
    <w:tmpl w:val="32682F4C"/>
    <w:lvl w:ilvl="0" w:tplc="3E4C3D1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0"/>
  </w:num>
  <w:num w:numId="3">
    <w:abstractNumId w:val="3"/>
  </w:num>
  <w:num w:numId="4">
    <w:abstractNumId w:val="2"/>
  </w:num>
  <w:num w:numId="5">
    <w:abstractNumId w:val="30"/>
  </w:num>
  <w:num w:numId="6">
    <w:abstractNumId w:val="7"/>
  </w:num>
  <w:num w:numId="7">
    <w:abstractNumId w:val="19"/>
  </w:num>
  <w:num w:numId="8">
    <w:abstractNumId w:val="31"/>
  </w:num>
  <w:num w:numId="9">
    <w:abstractNumId w:val="16"/>
  </w:num>
  <w:num w:numId="10">
    <w:abstractNumId w:val="32"/>
  </w:num>
  <w:num w:numId="11">
    <w:abstractNumId w:val="23"/>
  </w:num>
  <w:num w:numId="12">
    <w:abstractNumId w:val="29"/>
  </w:num>
  <w:num w:numId="13">
    <w:abstractNumId w:val="21"/>
  </w:num>
  <w:num w:numId="14">
    <w:abstractNumId w:val="25"/>
  </w:num>
  <w:num w:numId="15">
    <w:abstractNumId w:val="13"/>
  </w:num>
  <w:num w:numId="16">
    <w:abstractNumId w:val="12"/>
  </w:num>
  <w:num w:numId="17">
    <w:abstractNumId w:val="9"/>
  </w:num>
  <w:num w:numId="18">
    <w:abstractNumId w:val="26"/>
  </w:num>
  <w:num w:numId="19">
    <w:abstractNumId w:val="4"/>
  </w:num>
  <w:num w:numId="20">
    <w:abstractNumId w:val="0"/>
  </w:num>
  <w:num w:numId="21">
    <w:abstractNumId w:val="15"/>
  </w:num>
  <w:num w:numId="22">
    <w:abstractNumId w:val="10"/>
  </w:num>
  <w:num w:numId="23">
    <w:abstractNumId w:val="22"/>
  </w:num>
  <w:num w:numId="24">
    <w:abstractNumId w:val="24"/>
  </w:num>
  <w:num w:numId="25">
    <w:abstractNumId w:val="14"/>
  </w:num>
  <w:num w:numId="26">
    <w:abstractNumId w:val="1"/>
  </w:num>
  <w:num w:numId="27">
    <w:abstractNumId w:val="5"/>
  </w:num>
  <w:num w:numId="28">
    <w:abstractNumId w:val="11"/>
  </w:num>
  <w:num w:numId="29">
    <w:abstractNumId w:val="18"/>
  </w:num>
  <w:num w:numId="30">
    <w:abstractNumId w:val="27"/>
  </w:num>
  <w:num w:numId="31">
    <w:abstractNumId w:val="6"/>
  </w:num>
  <w:num w:numId="32">
    <w:abstractNumId w:val="17"/>
  </w:num>
  <w:num w:numId="33">
    <w:abstractNumId w:val="8"/>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EC"/>
    <w:rsid w:val="00006986"/>
    <w:rsid w:val="00023501"/>
    <w:rsid w:val="0005596E"/>
    <w:rsid w:val="000A1F4A"/>
    <w:rsid w:val="000F5D8F"/>
    <w:rsid w:val="001347DF"/>
    <w:rsid w:val="00155CF4"/>
    <w:rsid w:val="00165834"/>
    <w:rsid w:val="00202F65"/>
    <w:rsid w:val="00207308"/>
    <w:rsid w:val="00246F68"/>
    <w:rsid w:val="002529B8"/>
    <w:rsid w:val="002C28F3"/>
    <w:rsid w:val="00305456"/>
    <w:rsid w:val="00340CC5"/>
    <w:rsid w:val="0038628F"/>
    <w:rsid w:val="003962C3"/>
    <w:rsid w:val="003B642E"/>
    <w:rsid w:val="003D0291"/>
    <w:rsid w:val="003D46E1"/>
    <w:rsid w:val="004172E3"/>
    <w:rsid w:val="00521F93"/>
    <w:rsid w:val="00525C6E"/>
    <w:rsid w:val="00535E3C"/>
    <w:rsid w:val="00556595"/>
    <w:rsid w:val="005A3FB3"/>
    <w:rsid w:val="006679CB"/>
    <w:rsid w:val="00670DEC"/>
    <w:rsid w:val="00685DD6"/>
    <w:rsid w:val="006D05AA"/>
    <w:rsid w:val="006F45E5"/>
    <w:rsid w:val="00753BE4"/>
    <w:rsid w:val="00833329"/>
    <w:rsid w:val="00973937"/>
    <w:rsid w:val="009B4501"/>
    <w:rsid w:val="00A475AD"/>
    <w:rsid w:val="00A626DB"/>
    <w:rsid w:val="00AA6DFB"/>
    <w:rsid w:val="00AD20FC"/>
    <w:rsid w:val="00AE6592"/>
    <w:rsid w:val="00AF1E64"/>
    <w:rsid w:val="00AF21A5"/>
    <w:rsid w:val="00B101E7"/>
    <w:rsid w:val="00B14949"/>
    <w:rsid w:val="00B24FDC"/>
    <w:rsid w:val="00BA2503"/>
    <w:rsid w:val="00BC23C8"/>
    <w:rsid w:val="00C25D2E"/>
    <w:rsid w:val="00CD2FC6"/>
    <w:rsid w:val="00D40D79"/>
    <w:rsid w:val="00D50B39"/>
    <w:rsid w:val="00D66215"/>
    <w:rsid w:val="00DD351D"/>
    <w:rsid w:val="00E3365A"/>
    <w:rsid w:val="00E50935"/>
    <w:rsid w:val="00F205FF"/>
    <w:rsid w:val="00F32651"/>
    <w:rsid w:val="00FA74F7"/>
    <w:rsid w:val="00FD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1A63"/>
  <w15:chartTrackingRefBased/>
  <w15:docId w15:val="{75D89DC1-7E74-4742-A132-3D5B7FC5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DEC"/>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DEC"/>
    <w:pPr>
      <w:ind w:left="720"/>
    </w:pPr>
  </w:style>
  <w:style w:type="paragraph" w:styleId="BalloonText">
    <w:name w:val="Balloon Text"/>
    <w:basedOn w:val="Normal"/>
    <w:link w:val="BalloonTextChar"/>
    <w:uiPriority w:val="99"/>
    <w:semiHidden/>
    <w:unhideWhenUsed/>
    <w:rsid w:val="00246F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F68"/>
    <w:rPr>
      <w:rFonts w:ascii="Segoe UI" w:hAnsi="Segoe UI" w:cs="Segoe UI"/>
      <w:sz w:val="18"/>
      <w:szCs w:val="18"/>
    </w:rPr>
  </w:style>
  <w:style w:type="character" w:styleId="Hyperlink">
    <w:name w:val="Hyperlink"/>
    <w:basedOn w:val="DefaultParagraphFont"/>
    <w:uiPriority w:val="99"/>
    <w:unhideWhenUsed/>
    <w:rsid w:val="00F32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9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0AA5E-B15E-4150-8BD8-BBC7B582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2</cp:revision>
  <cp:lastPrinted>2021-03-03T13:39:00Z</cp:lastPrinted>
  <dcterms:created xsi:type="dcterms:W3CDTF">2021-09-30T16:35:00Z</dcterms:created>
  <dcterms:modified xsi:type="dcterms:W3CDTF">2021-09-30T16:35:00Z</dcterms:modified>
</cp:coreProperties>
</file>