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F1108" w14:textId="77777777" w:rsidR="00C90F6A" w:rsidRPr="00CD5D95" w:rsidRDefault="00C90F6A" w:rsidP="00A21454">
      <w:pPr>
        <w:pStyle w:val="Header"/>
        <w:jc w:val="both"/>
        <w:rPr>
          <w:b/>
        </w:rPr>
      </w:pPr>
      <w:r w:rsidRPr="00CD5D95">
        <w:rPr>
          <w:b/>
        </w:rPr>
        <w:t>Columbia County Community Healthcare Consortium, Inc.</w:t>
      </w:r>
    </w:p>
    <w:p w14:paraId="36AD3F97" w14:textId="77777777" w:rsidR="00C90F6A" w:rsidRPr="00CD5D95" w:rsidRDefault="00C90F6A" w:rsidP="00A21454">
      <w:pPr>
        <w:pStyle w:val="Header"/>
        <w:jc w:val="both"/>
        <w:rPr>
          <w:b/>
        </w:rPr>
      </w:pPr>
      <w:r w:rsidRPr="00CD5D95">
        <w:rPr>
          <w:b/>
        </w:rPr>
        <w:t>Executive Committee</w:t>
      </w:r>
    </w:p>
    <w:p w14:paraId="2F6D5BF9" w14:textId="2420FA60" w:rsidR="00C90F6A" w:rsidRPr="00CD5D95" w:rsidRDefault="00C90F6A" w:rsidP="00A21454">
      <w:pPr>
        <w:pStyle w:val="Header"/>
        <w:jc w:val="both"/>
        <w:rPr>
          <w:b/>
        </w:rPr>
      </w:pPr>
      <w:r w:rsidRPr="00CD5D95">
        <w:rPr>
          <w:b/>
        </w:rPr>
        <w:t xml:space="preserve">Notes from the meeting of </w:t>
      </w:r>
      <w:r w:rsidR="00F44B70">
        <w:rPr>
          <w:b/>
        </w:rPr>
        <w:t>July 3</w:t>
      </w:r>
      <w:r w:rsidR="00CD150B">
        <w:rPr>
          <w:b/>
        </w:rPr>
        <w:t>, 2019</w:t>
      </w:r>
    </w:p>
    <w:p w14:paraId="116E2A50" w14:textId="77777777" w:rsidR="00C90F6A" w:rsidRPr="00CD5D95" w:rsidRDefault="00C90F6A" w:rsidP="00A21454">
      <w:pPr>
        <w:pStyle w:val="Header"/>
        <w:jc w:val="both"/>
        <w:rPr>
          <w:b/>
        </w:rPr>
      </w:pPr>
    </w:p>
    <w:p w14:paraId="4A5A0425" w14:textId="04D059BE" w:rsidR="00AC25A8" w:rsidRPr="008249ED" w:rsidRDefault="00C90F6A" w:rsidP="00A21454">
      <w:pPr>
        <w:jc w:val="both"/>
      </w:pPr>
      <w:r w:rsidRPr="00CD5D95">
        <w:rPr>
          <w:b/>
        </w:rPr>
        <w:t xml:space="preserve">Attending Committee Members: </w:t>
      </w:r>
      <w:r w:rsidR="00AB4762" w:rsidRPr="00AB4762">
        <w:t>Art Proper, Beth Schuster, Jack Mabb, Robin Andrews</w:t>
      </w:r>
    </w:p>
    <w:p w14:paraId="7A5DEB69" w14:textId="77777777" w:rsidR="00C90F6A" w:rsidRDefault="00C90F6A" w:rsidP="00A21454">
      <w:pPr>
        <w:jc w:val="both"/>
        <w:rPr>
          <w:b/>
        </w:rPr>
      </w:pPr>
      <w:r w:rsidRPr="00CD5D95">
        <w:rPr>
          <w:b/>
        </w:rPr>
        <w:t xml:space="preserve">Staff Members: </w:t>
      </w:r>
      <w:r w:rsidRPr="00CD5D95">
        <w:t>Claire Parde, Lisa Thomas, Ashling Kelly</w:t>
      </w:r>
      <w:r w:rsidRPr="00CD5D95">
        <w:rPr>
          <w:b/>
        </w:rPr>
        <w:t xml:space="preserve"> </w:t>
      </w:r>
    </w:p>
    <w:p w14:paraId="001D1189" w14:textId="77777777" w:rsidR="008249ED" w:rsidRPr="00CD5D95" w:rsidRDefault="008249ED" w:rsidP="00A21454">
      <w:pPr>
        <w:jc w:val="both"/>
        <w:rPr>
          <w:b/>
        </w:rPr>
      </w:pPr>
    </w:p>
    <w:p w14:paraId="763667F1" w14:textId="77777777" w:rsidR="00C90F6A" w:rsidRPr="00CD5D95" w:rsidRDefault="00C90F6A" w:rsidP="00A21454">
      <w:pPr>
        <w:jc w:val="both"/>
        <w:rPr>
          <w:b/>
        </w:rPr>
      </w:pPr>
      <w:r w:rsidRPr="00CD5D95">
        <w:rPr>
          <w:b/>
        </w:rPr>
        <w:t>CALL TO ORDER</w:t>
      </w:r>
    </w:p>
    <w:p w14:paraId="203E8B14" w14:textId="1407DE45" w:rsidR="00C90F6A" w:rsidRPr="00CD5D95" w:rsidRDefault="006B013D" w:rsidP="00A21454">
      <w:pPr>
        <w:jc w:val="both"/>
        <w:rPr>
          <w:i/>
        </w:rPr>
      </w:pPr>
      <w:r w:rsidRPr="00CD5D95">
        <w:rPr>
          <w:i/>
        </w:rPr>
        <w:t>The m</w:t>
      </w:r>
      <w:r w:rsidR="00C90F6A" w:rsidRPr="00CD5D95">
        <w:rPr>
          <w:i/>
        </w:rPr>
        <w:t>ee</w:t>
      </w:r>
      <w:r w:rsidR="005459B6" w:rsidRPr="00CD5D95">
        <w:rPr>
          <w:i/>
        </w:rPr>
        <w:t xml:space="preserve">ting was called to order at </w:t>
      </w:r>
      <w:r w:rsidR="00AB4762">
        <w:rPr>
          <w:i/>
        </w:rPr>
        <w:t>9:08</w:t>
      </w:r>
      <w:r w:rsidR="008249ED">
        <w:rPr>
          <w:i/>
        </w:rPr>
        <w:t xml:space="preserve"> a.m.</w:t>
      </w:r>
    </w:p>
    <w:p w14:paraId="1A6A502A" w14:textId="77777777" w:rsidR="00E316DF" w:rsidRPr="00CD5D95" w:rsidRDefault="00E316DF" w:rsidP="00A21454">
      <w:pPr>
        <w:jc w:val="both"/>
        <w:rPr>
          <w:i/>
        </w:rPr>
      </w:pPr>
    </w:p>
    <w:p w14:paraId="7B922330" w14:textId="20D25F5C" w:rsidR="0020784D" w:rsidRDefault="00AB4762" w:rsidP="00A21454">
      <w:pPr>
        <w:widowControl/>
        <w:spacing w:after="160" w:line="259" w:lineRule="auto"/>
        <w:jc w:val="both"/>
        <w:rPr>
          <w:b/>
          <w:u w:val="single"/>
        </w:rPr>
      </w:pPr>
      <w:r>
        <w:rPr>
          <w:b/>
          <w:u w:val="single"/>
        </w:rPr>
        <w:t>Executive Director’s Report</w:t>
      </w:r>
    </w:p>
    <w:p w14:paraId="0E183034" w14:textId="23A3E6E0" w:rsidR="003422AC" w:rsidRDefault="00F3662B" w:rsidP="00A21454">
      <w:pPr>
        <w:widowControl/>
        <w:spacing w:after="160" w:line="259" w:lineRule="auto"/>
        <w:jc w:val="both"/>
        <w:rPr>
          <w:b/>
        </w:rPr>
      </w:pPr>
      <w:r>
        <w:rPr>
          <w:b/>
        </w:rPr>
        <w:t>Program Updates</w:t>
      </w:r>
    </w:p>
    <w:p w14:paraId="2299B84C" w14:textId="4D01B90A" w:rsidR="0034098F" w:rsidRPr="00AD2C84" w:rsidRDefault="0034098F" w:rsidP="00AD2C84">
      <w:pPr>
        <w:widowControl/>
        <w:spacing w:after="120" w:line="259" w:lineRule="auto"/>
        <w:ind w:left="720"/>
        <w:jc w:val="both"/>
        <w:rPr>
          <w:i/>
        </w:rPr>
      </w:pPr>
      <w:r w:rsidRPr="00AD2C84">
        <w:rPr>
          <w:i/>
        </w:rPr>
        <w:t xml:space="preserve">New </w:t>
      </w:r>
      <w:r w:rsidR="000C6CB5">
        <w:rPr>
          <w:i/>
        </w:rPr>
        <w:t xml:space="preserve">Tobacco and Navigator </w:t>
      </w:r>
      <w:r w:rsidRPr="00AD2C84">
        <w:rPr>
          <w:i/>
        </w:rPr>
        <w:t xml:space="preserve">contracts </w:t>
      </w:r>
    </w:p>
    <w:p w14:paraId="14E3280B" w14:textId="2D03AB3A" w:rsidR="000A1502" w:rsidRDefault="000A1502" w:rsidP="00AD2C84">
      <w:pPr>
        <w:widowControl/>
        <w:spacing w:after="160" w:line="259" w:lineRule="auto"/>
        <w:ind w:left="720"/>
        <w:jc w:val="both"/>
      </w:pPr>
      <w:r>
        <w:t xml:space="preserve">Claire reported that both the Tobacco and Navigator contracts have been executed, and are </w:t>
      </w:r>
      <w:r w:rsidR="00D7031C">
        <w:t>effective</w:t>
      </w:r>
      <w:r>
        <w:t xml:space="preserve"> July 1</w:t>
      </w:r>
      <w:r w:rsidRPr="000A1502">
        <w:rPr>
          <w:vertAlign w:val="superscript"/>
        </w:rPr>
        <w:t>st</w:t>
      </w:r>
      <w:r>
        <w:t xml:space="preserve"> and August 1</w:t>
      </w:r>
      <w:r w:rsidRPr="000A1502">
        <w:rPr>
          <w:vertAlign w:val="superscript"/>
        </w:rPr>
        <w:t>st</w:t>
      </w:r>
      <w:r w:rsidR="00EA6FEF">
        <w:t xml:space="preserve">, </w:t>
      </w:r>
      <w:r>
        <w:t>respectively. Wage adjustments are typically tied to the start of the contract period. Program staff at the lower end of the pay scale usually receive a 3% increase</w:t>
      </w:r>
      <w:r w:rsidR="00D7031C">
        <w:t xml:space="preserve"> per year</w:t>
      </w:r>
      <w:r>
        <w:t xml:space="preserve">, while those at the higher end generally receive 2%. Claire expressed her </w:t>
      </w:r>
      <w:r w:rsidR="00EA6FEF">
        <w:t>interest in</w:t>
      </w:r>
      <w:r>
        <w:t xml:space="preserve"> raising </w:t>
      </w:r>
      <w:r w:rsidR="0034098F">
        <w:t>wages year after year</w:t>
      </w:r>
      <w:r>
        <w:t>, but foresees that becoming more complicated as people approach the</w:t>
      </w:r>
      <w:r w:rsidR="006016AE">
        <w:t xml:space="preserve"> appropriate</w:t>
      </w:r>
      <w:r>
        <w:t xml:space="preserve"> </w:t>
      </w:r>
      <w:r w:rsidR="006016AE">
        <w:t>salary ceiling</w:t>
      </w:r>
      <w:r>
        <w:t xml:space="preserve"> </w:t>
      </w:r>
      <w:r w:rsidR="006016AE">
        <w:t xml:space="preserve">for a </w:t>
      </w:r>
      <w:r>
        <w:t xml:space="preserve">particular position. </w:t>
      </w:r>
      <w:r w:rsidR="006016AE">
        <w:t xml:space="preserve">A committee member remarked, and others agreed, that not all organizations offer </w:t>
      </w:r>
      <w:r w:rsidR="0034098F">
        <w:t xml:space="preserve">wage </w:t>
      </w:r>
      <w:r w:rsidR="006016AE">
        <w:t xml:space="preserve">increases annually. </w:t>
      </w:r>
    </w:p>
    <w:p w14:paraId="78B22EE8" w14:textId="77777777" w:rsidR="0034098F" w:rsidRPr="00AD2C84" w:rsidRDefault="0034098F" w:rsidP="00AD2C84">
      <w:pPr>
        <w:widowControl/>
        <w:spacing w:after="120" w:line="259" w:lineRule="auto"/>
        <w:ind w:left="720"/>
        <w:jc w:val="both"/>
        <w:rPr>
          <w:i/>
        </w:rPr>
      </w:pPr>
      <w:r w:rsidRPr="00AD2C84">
        <w:rPr>
          <w:i/>
        </w:rPr>
        <w:t>Helpers for Health Project</w:t>
      </w:r>
    </w:p>
    <w:p w14:paraId="03A16E4E" w14:textId="0F3A75E8" w:rsidR="000A1502" w:rsidRDefault="000A1502" w:rsidP="00AD2C84">
      <w:pPr>
        <w:widowControl/>
        <w:spacing w:after="160" w:line="259" w:lineRule="auto"/>
        <w:ind w:left="720"/>
        <w:jc w:val="both"/>
      </w:pPr>
      <w:r>
        <w:t>Claire shared details</w:t>
      </w:r>
      <w:r w:rsidR="0034098F">
        <w:t xml:space="preserve"> about</w:t>
      </w:r>
      <w:r>
        <w:t xml:space="preserve"> the </w:t>
      </w:r>
      <w:r w:rsidR="00D7031C">
        <w:t xml:space="preserve">Helpers for </w:t>
      </w:r>
      <w:r w:rsidR="0034098F">
        <w:t>Health (HFH) Project</w:t>
      </w:r>
      <w:bookmarkStart w:id="0" w:name="_GoBack"/>
      <w:bookmarkEnd w:id="0"/>
      <w:r w:rsidR="00EA6FEF">
        <w:t xml:space="preserve">’s </w:t>
      </w:r>
      <w:r w:rsidR="003A17E6">
        <w:t>ea</w:t>
      </w:r>
      <w:r w:rsidR="006016AE">
        <w:t xml:space="preserve">rly successes. </w:t>
      </w:r>
      <w:r w:rsidR="003A17E6">
        <w:t>A flyer, script, and interagency referral plan were created</w:t>
      </w:r>
      <w:r w:rsidR="005376C2">
        <w:t xml:space="preserve"> to facilitate referrals from the Navigators</w:t>
      </w:r>
      <w:r w:rsidR="000C6CB5">
        <w:t xml:space="preserve">, who </w:t>
      </w:r>
      <w:r w:rsidR="0034098F">
        <w:t xml:space="preserve">track </w:t>
      </w:r>
      <w:r w:rsidR="003A17E6">
        <w:t>each time they speak to a client and make a referral</w:t>
      </w:r>
      <w:r w:rsidR="009358D1">
        <w:t xml:space="preserve"> to</w:t>
      </w:r>
      <w:r w:rsidR="005376C2">
        <w:t xml:space="preserve"> HFH</w:t>
      </w:r>
      <w:r w:rsidR="003A17E6">
        <w:t xml:space="preserve">. Lisa Thomas pointed out this is a benefit of the agency’s programs working closely together. All were excited when referrals started coming in. The Navigators understand that the HFH </w:t>
      </w:r>
      <w:r w:rsidR="00EA23D4">
        <w:t xml:space="preserve">Project </w:t>
      </w:r>
      <w:r w:rsidR="003A17E6">
        <w:t>make</w:t>
      </w:r>
      <w:r w:rsidR="005376C2">
        <w:t>s</w:t>
      </w:r>
      <w:r w:rsidR="003A17E6">
        <w:t xml:space="preserve"> their job</w:t>
      </w:r>
      <w:r w:rsidR="0034098F">
        <w:t>s</w:t>
      </w:r>
      <w:r w:rsidR="003A17E6">
        <w:t xml:space="preserve"> easier;</w:t>
      </w:r>
      <w:r w:rsidR="00AF1E86">
        <w:t xml:space="preserve"> w</w:t>
      </w:r>
      <w:r w:rsidR="003A17E6">
        <w:t>hile the Navigators</w:t>
      </w:r>
      <w:r w:rsidR="005376C2">
        <w:t xml:space="preserve"> have always</w:t>
      </w:r>
      <w:r w:rsidR="003A17E6">
        <w:t xml:space="preserve"> </w:t>
      </w:r>
      <w:r w:rsidR="005376C2">
        <w:t>taken</w:t>
      </w:r>
      <w:r w:rsidR="00AF1E86">
        <w:t xml:space="preserve"> time</w:t>
      </w:r>
      <w:r w:rsidR="003A17E6">
        <w:t xml:space="preserve"> to </w:t>
      </w:r>
      <w:r w:rsidR="00AF1E86">
        <w:t xml:space="preserve">explain the details of insurance plans and terminology to their </w:t>
      </w:r>
      <w:r w:rsidR="003A17E6">
        <w:t xml:space="preserve">clients, </w:t>
      </w:r>
      <w:r w:rsidR="005376C2">
        <w:t>th</w:t>
      </w:r>
      <w:r w:rsidR="0034098F">
        <w:t>ose</w:t>
      </w:r>
      <w:r w:rsidR="003A17E6">
        <w:t xml:space="preserve"> ‘extra’ task</w:t>
      </w:r>
      <w:r w:rsidR="0034098F">
        <w:t>s are</w:t>
      </w:r>
      <w:r w:rsidR="00AF1E86">
        <w:t xml:space="preserve"> now being </w:t>
      </w:r>
      <w:r w:rsidR="0034098F">
        <w:t>addressed</w:t>
      </w:r>
      <w:r w:rsidR="00AF1E86">
        <w:t xml:space="preserve"> by the Helpers. Claire explained that the </w:t>
      </w:r>
      <w:r w:rsidR="00EA23D4">
        <w:t xml:space="preserve">Project </w:t>
      </w:r>
      <w:r w:rsidR="00AF1E86">
        <w:t xml:space="preserve">is building towards </w:t>
      </w:r>
      <w:r w:rsidR="00EA23D4">
        <w:t>its next phase</w:t>
      </w:r>
      <w:r w:rsidR="005376C2">
        <w:t>,</w:t>
      </w:r>
      <w:r w:rsidR="00AF1E86">
        <w:t xml:space="preserve"> which w</w:t>
      </w:r>
      <w:r w:rsidR="005376C2">
        <w:t>ill</w:t>
      </w:r>
      <w:r w:rsidR="00AF1E86">
        <w:t xml:space="preserve"> include goal setting, healt</w:t>
      </w:r>
      <w:r w:rsidR="005376C2">
        <w:t>h planning, and health coaching. Clients will determine</w:t>
      </w:r>
      <w:r w:rsidR="00AF1E86">
        <w:t xml:space="preserve"> </w:t>
      </w:r>
      <w:r w:rsidR="005376C2">
        <w:t>their personal health focus</w:t>
      </w:r>
      <w:r w:rsidR="00AF1E86">
        <w:t xml:space="preserve">, and the Helpers </w:t>
      </w:r>
      <w:r w:rsidR="005376C2">
        <w:t xml:space="preserve">will assist </w:t>
      </w:r>
      <w:r w:rsidR="00AF1E86">
        <w:t xml:space="preserve">them </w:t>
      </w:r>
      <w:r w:rsidR="005376C2">
        <w:t>in achieving those goals</w:t>
      </w:r>
      <w:r w:rsidR="00AF1E86">
        <w:t xml:space="preserve">. </w:t>
      </w:r>
    </w:p>
    <w:p w14:paraId="11880B75" w14:textId="3CEB646C" w:rsidR="00D7031C" w:rsidRDefault="00E85333" w:rsidP="00D7031C">
      <w:pPr>
        <w:widowControl/>
        <w:spacing w:after="160" w:line="259" w:lineRule="auto"/>
        <w:ind w:left="720"/>
        <w:jc w:val="both"/>
      </w:pPr>
      <w:r>
        <w:t xml:space="preserve">At this time, Kelly McGiffert is </w:t>
      </w:r>
      <w:r w:rsidR="00500D07">
        <w:t xml:space="preserve">providing </w:t>
      </w:r>
      <w:r w:rsidR="005376C2">
        <w:t xml:space="preserve">all of </w:t>
      </w:r>
      <w:r w:rsidR="00500D07">
        <w:t>the service delivery</w:t>
      </w:r>
      <w:r w:rsidR="00D7031C">
        <w:t>.  I</w:t>
      </w:r>
      <w:r w:rsidR="00500D07">
        <w:t xml:space="preserve">t will take a long time for the </w:t>
      </w:r>
      <w:r w:rsidR="00EA23D4">
        <w:t xml:space="preserve">other two </w:t>
      </w:r>
      <w:r w:rsidR="00500D07">
        <w:t>Helpers</w:t>
      </w:r>
      <w:r w:rsidR="00D7031C">
        <w:t>, Jackie and Maria,</w:t>
      </w:r>
      <w:r w:rsidR="00500D07">
        <w:t xml:space="preserve"> to develop the </w:t>
      </w:r>
      <w:r w:rsidR="005376C2">
        <w:t>necessary skill</w:t>
      </w:r>
      <w:r w:rsidR="00EA23D4">
        <w:t>s</w:t>
      </w:r>
      <w:r w:rsidR="0034098F">
        <w:t>; in</w:t>
      </w:r>
      <w:r w:rsidR="00D7031C">
        <w:t xml:space="preserve"> the meantime</w:t>
      </w:r>
      <w:r w:rsidR="0034098F">
        <w:t>, t</w:t>
      </w:r>
      <w:r w:rsidR="00500D07">
        <w:t>he</w:t>
      </w:r>
      <w:r w:rsidR="00EA23D4">
        <w:t xml:space="preserve">y </w:t>
      </w:r>
      <w:r w:rsidR="00500D07">
        <w:t xml:space="preserve">are focusing on outreach, and will be doing a Health Fair at Bliss Towers in August. The </w:t>
      </w:r>
      <w:r w:rsidR="0034098F">
        <w:t xml:space="preserve">Helpers </w:t>
      </w:r>
      <w:r w:rsidR="00500D07">
        <w:t>worked with</w:t>
      </w:r>
      <w:r w:rsidR="005376C2">
        <w:t xml:space="preserve"> Michelle Hughes, Co-Manager and Director of Development for Rolling Grocer 19 in Hudson</w:t>
      </w:r>
      <w:r w:rsidR="009358D1">
        <w:t>,</w:t>
      </w:r>
      <w:r w:rsidR="005376C2">
        <w:t xml:space="preserve"> </w:t>
      </w:r>
      <w:r w:rsidR="00500D07">
        <w:t xml:space="preserve">to </w:t>
      </w:r>
      <w:r w:rsidR="00EA23D4">
        <w:t xml:space="preserve">conduct </w:t>
      </w:r>
      <w:r w:rsidR="00500D07">
        <w:t>target</w:t>
      </w:r>
      <w:r w:rsidR="00EA23D4">
        <w:t>ed</w:t>
      </w:r>
      <w:r w:rsidR="00500D07">
        <w:t xml:space="preserve"> outreach </w:t>
      </w:r>
      <w:r w:rsidR="00EA23D4">
        <w:t xml:space="preserve">in </w:t>
      </w:r>
      <w:r w:rsidR="00500D07">
        <w:t xml:space="preserve">Bliss Towers. </w:t>
      </w:r>
      <w:r w:rsidR="0034098F">
        <w:t xml:space="preserve"> First, t</w:t>
      </w:r>
      <w:r w:rsidR="00500D07">
        <w:t>he H</w:t>
      </w:r>
      <w:r w:rsidR="0034098F">
        <w:t xml:space="preserve">elpers made </w:t>
      </w:r>
      <w:r w:rsidR="00500D07">
        <w:t>a site v</w:t>
      </w:r>
      <w:r w:rsidR="005376C2">
        <w:t xml:space="preserve">isit to Rolling Grocer 19 </w:t>
      </w:r>
      <w:r w:rsidR="00500D07">
        <w:t xml:space="preserve">to learn </w:t>
      </w:r>
      <w:r w:rsidR="00EA23D4">
        <w:t xml:space="preserve">about </w:t>
      </w:r>
      <w:r w:rsidR="00500D07">
        <w:t>what it offer</w:t>
      </w:r>
      <w:r w:rsidR="005376C2">
        <w:t>s</w:t>
      </w:r>
      <w:r w:rsidR="00500D07">
        <w:t xml:space="preserve"> and its pricing system</w:t>
      </w:r>
      <w:r w:rsidR="0034098F">
        <w:t xml:space="preserve"> and then they</w:t>
      </w:r>
      <w:r w:rsidR="00500D07">
        <w:t xml:space="preserve"> distributed new customer coupons at Bliss Towers.  The Tobacco-Free Action</w:t>
      </w:r>
      <w:r w:rsidR="009358D1">
        <w:t xml:space="preserve"> program</w:t>
      </w:r>
      <w:r w:rsidR="00500D07">
        <w:t xml:space="preserve"> has also enlisted the </w:t>
      </w:r>
      <w:r w:rsidR="0034098F">
        <w:t xml:space="preserve">Helpers </w:t>
      </w:r>
      <w:r w:rsidR="005376C2">
        <w:t>to get</w:t>
      </w:r>
      <w:r w:rsidR="00500D07">
        <w:t xml:space="preserve"> surveys completed at Bliss Towers. </w:t>
      </w:r>
      <w:r w:rsidR="00EA23D4">
        <w:t>Tobacco</w:t>
      </w:r>
      <w:r w:rsidR="009358D1">
        <w:t xml:space="preserve"> </w:t>
      </w:r>
      <w:r w:rsidR="00500D07">
        <w:t xml:space="preserve">purchased </w:t>
      </w:r>
      <w:r w:rsidR="005332FA">
        <w:t xml:space="preserve">Roller Grocer 19 coupons, which the Helpers will distribute at Bliss as an incentive to complete the survey. </w:t>
      </w:r>
      <w:r w:rsidR="001C2260">
        <w:t xml:space="preserve"> </w:t>
      </w:r>
      <w:r w:rsidR="0034098F">
        <w:t xml:space="preserve">Finally, the Helpers will assist the new outreach person with the </w:t>
      </w:r>
      <w:r w:rsidR="001C2260" w:rsidRPr="001C2260">
        <w:rPr>
          <w:rFonts w:cs="Arial"/>
          <w:bCs/>
        </w:rPr>
        <w:t>Cancer Services Program</w:t>
      </w:r>
      <w:r w:rsidR="0034098F">
        <w:rPr>
          <w:rFonts w:cs="Arial"/>
          <w:bCs/>
        </w:rPr>
        <w:t xml:space="preserve"> </w:t>
      </w:r>
      <w:r w:rsidR="001C2260" w:rsidRPr="001C2260">
        <w:rPr>
          <w:rFonts w:cs="Arial"/>
          <w:bCs/>
        </w:rPr>
        <w:t xml:space="preserve">of the </w:t>
      </w:r>
      <w:r w:rsidR="001C2260">
        <w:rPr>
          <w:rFonts w:cs="Arial"/>
          <w:bCs/>
        </w:rPr>
        <w:t>Greater Capital Region</w:t>
      </w:r>
      <w:r w:rsidR="0034098F">
        <w:rPr>
          <w:rFonts w:cs="Arial"/>
          <w:bCs/>
        </w:rPr>
        <w:t xml:space="preserve"> to conduct</w:t>
      </w:r>
      <w:r w:rsidR="001C2260">
        <w:rPr>
          <w:rFonts w:cs="Arial"/>
          <w:bCs/>
        </w:rPr>
        <w:t xml:space="preserve"> local </w:t>
      </w:r>
      <w:r w:rsidR="0034098F">
        <w:rPr>
          <w:rFonts w:cs="Arial"/>
          <w:bCs/>
        </w:rPr>
        <w:t>o</w:t>
      </w:r>
      <w:r w:rsidR="001C2260">
        <w:rPr>
          <w:rFonts w:cs="Arial"/>
          <w:bCs/>
        </w:rPr>
        <w:t xml:space="preserve">utreach. </w:t>
      </w:r>
      <w:r w:rsidR="00D7031C">
        <w:t xml:space="preserve">Claire suggested that the committee members think about whether they have organizations or groups that could benefit from the work of the HFH. </w:t>
      </w:r>
    </w:p>
    <w:p w14:paraId="41753E1B" w14:textId="52D69D54" w:rsidR="00AF1E86" w:rsidRDefault="00D7031C" w:rsidP="00AD2C84">
      <w:pPr>
        <w:ind w:left="720"/>
        <w:rPr>
          <w:rFonts w:cs="Arial"/>
        </w:rPr>
      </w:pPr>
      <w:r>
        <w:t xml:space="preserve">The Committee was gratified to hear about this project and suggested that a presentation be made to the Entire Board at its August meeting.  Lisa will prepare. </w:t>
      </w:r>
    </w:p>
    <w:p w14:paraId="1EE8A251" w14:textId="77777777" w:rsidR="001C2260" w:rsidRPr="001C2260" w:rsidRDefault="001C2260" w:rsidP="00AD2C84">
      <w:pPr>
        <w:ind w:left="720"/>
        <w:rPr>
          <w:rFonts w:cs="Arial"/>
        </w:rPr>
      </w:pPr>
    </w:p>
    <w:p w14:paraId="56F8FB6A" w14:textId="51E81BBC" w:rsidR="0034098F" w:rsidRPr="00AD2C84" w:rsidRDefault="000C6CB5" w:rsidP="00AD2C84">
      <w:pPr>
        <w:widowControl/>
        <w:spacing w:after="120" w:line="259" w:lineRule="auto"/>
        <w:ind w:left="720"/>
        <w:jc w:val="both"/>
        <w:rPr>
          <w:i/>
        </w:rPr>
      </w:pPr>
      <w:r>
        <w:rPr>
          <w:i/>
        </w:rPr>
        <w:t>Coordinating with Greener Pathways</w:t>
      </w:r>
    </w:p>
    <w:p w14:paraId="3B1BB002" w14:textId="1CC68959" w:rsidR="005332FA" w:rsidRDefault="005332FA" w:rsidP="00AD2C84">
      <w:pPr>
        <w:widowControl/>
        <w:spacing w:after="160" w:line="259" w:lineRule="auto"/>
        <w:ind w:left="720"/>
        <w:jc w:val="both"/>
      </w:pPr>
      <w:r>
        <w:t>Beth Schuster requested that</w:t>
      </w:r>
      <w:r w:rsidR="001C2260">
        <w:t xml:space="preserve"> Claire or</w:t>
      </w:r>
      <w:r>
        <w:t xml:space="preserve"> Lisa reach out to L</w:t>
      </w:r>
      <w:r w:rsidR="001C2260">
        <w:t>ori Torgersen</w:t>
      </w:r>
      <w:r w:rsidR="000C6CB5">
        <w:t>, Director of the Greener Pathways Project</w:t>
      </w:r>
      <w:r w:rsidR="001C2260">
        <w:t xml:space="preserve"> at TCRS</w:t>
      </w:r>
      <w:r w:rsidR="000C6CB5">
        <w:t>,</w:t>
      </w:r>
      <w:r w:rsidR="001C2260">
        <w:t xml:space="preserve"> about the Navigator program. Lisa agreed to invite Lori to a team meeting which takes place immediately following the monthly staff meeting. All agreed that developing relationships is an effective way to strengthen knowledge and awareness of specific programs. </w:t>
      </w:r>
    </w:p>
    <w:p w14:paraId="3428BBE6" w14:textId="0AE9650D" w:rsidR="0034098F" w:rsidRPr="00AD2C84" w:rsidRDefault="0034098F" w:rsidP="00AD2C84">
      <w:pPr>
        <w:widowControl/>
        <w:spacing w:after="120" w:line="259" w:lineRule="auto"/>
        <w:ind w:left="720"/>
        <w:jc w:val="both"/>
        <w:rPr>
          <w:i/>
        </w:rPr>
      </w:pPr>
      <w:r w:rsidRPr="00AD2C84">
        <w:rPr>
          <w:i/>
        </w:rPr>
        <w:lastRenderedPageBreak/>
        <w:t xml:space="preserve">Transportation </w:t>
      </w:r>
    </w:p>
    <w:p w14:paraId="1064A11A" w14:textId="19BD36BB" w:rsidR="003105B1" w:rsidRDefault="003105B1" w:rsidP="00AD2C84">
      <w:pPr>
        <w:widowControl/>
        <w:spacing w:after="160" w:line="259" w:lineRule="auto"/>
        <w:ind w:left="720"/>
        <w:jc w:val="both"/>
      </w:pPr>
      <w:r>
        <w:t>Claire reported that the social research arm of the University of Chicago, NORC, interviewed her and Jim Funk about the Consortium’s Transportation Program</w:t>
      </w:r>
      <w:r w:rsidR="00FB43AD">
        <w:t>; NORC is creating a</w:t>
      </w:r>
      <w:r>
        <w:t xml:space="preserve"> guidebook </w:t>
      </w:r>
      <w:r w:rsidR="00FB43AD">
        <w:t xml:space="preserve">to </w:t>
      </w:r>
      <w:r>
        <w:t>aid communities in improving transp</w:t>
      </w:r>
      <w:r w:rsidR="00FB43AD">
        <w:t>ortation to healthcare services; it is hoped that CARTS will be included in the guidebook.</w:t>
      </w:r>
    </w:p>
    <w:p w14:paraId="2F736E54" w14:textId="6D26201F" w:rsidR="003105B1" w:rsidRPr="00AD2C84" w:rsidRDefault="000C6CB5" w:rsidP="00AD2C84">
      <w:pPr>
        <w:widowControl/>
        <w:spacing w:after="120" w:line="259" w:lineRule="auto"/>
        <w:ind w:left="720"/>
        <w:jc w:val="both"/>
        <w:rPr>
          <w:i/>
        </w:rPr>
      </w:pPr>
      <w:r w:rsidRPr="00AD2C84">
        <w:rPr>
          <w:i/>
        </w:rPr>
        <w:t>Community Health Planning</w:t>
      </w:r>
    </w:p>
    <w:p w14:paraId="40FE5A36" w14:textId="298D4DA1" w:rsidR="003105B1" w:rsidRDefault="003105B1" w:rsidP="00AD2C84">
      <w:pPr>
        <w:widowControl/>
        <w:spacing w:after="160" w:line="259" w:lineRule="auto"/>
        <w:ind w:left="720"/>
        <w:jc w:val="both"/>
      </w:pPr>
      <w:r>
        <w:t xml:space="preserve">Claire spoke briefly about her contracted work for CMH on Community Health Planning. This is </w:t>
      </w:r>
      <w:r w:rsidR="00FB43AD">
        <w:t>the</w:t>
      </w:r>
      <w:r>
        <w:t xml:space="preserve"> ‘prime time’ for engaging in the</w:t>
      </w:r>
      <w:r w:rsidR="00FB43AD">
        <w:t xml:space="preserve"> planning</w:t>
      </w:r>
      <w:r>
        <w:t xml:space="preserve"> work, and she has found the level of coordination between</w:t>
      </w:r>
      <w:r w:rsidR="00FB43AD">
        <w:t xml:space="preserve"> </w:t>
      </w:r>
      <w:r>
        <w:t>CMH and the Departments of Health in Columbia and Greene Counties to be excellent. While each county</w:t>
      </w:r>
      <w:r w:rsidR="00FB43AD">
        <w:t>, and CMH,</w:t>
      </w:r>
      <w:r>
        <w:t xml:space="preserve"> </w:t>
      </w:r>
      <w:r w:rsidR="00FB43AD">
        <w:t xml:space="preserve">is required </w:t>
      </w:r>
      <w:r>
        <w:t xml:space="preserve">to </w:t>
      </w:r>
      <w:r w:rsidR="00E558B0">
        <w:t>submit a document at the end of the planning process in October, there has been discussion about creating a single unified document that each would submit.  Claire noted that, if asked to do the Community Health Plan in the future, she would request a higher fee</w:t>
      </w:r>
      <w:r w:rsidR="00FB43AD">
        <w:t xml:space="preserve"> because of the time required and scope of work involved</w:t>
      </w:r>
      <w:r w:rsidR="00E558B0">
        <w:t xml:space="preserve">. </w:t>
      </w:r>
    </w:p>
    <w:p w14:paraId="6AAB2C96" w14:textId="77777777" w:rsidR="000C6CB5" w:rsidRPr="00AD2C84" w:rsidRDefault="000C6CB5" w:rsidP="00A21454">
      <w:pPr>
        <w:widowControl/>
        <w:spacing w:after="160" w:line="259" w:lineRule="auto"/>
        <w:jc w:val="both"/>
        <w:rPr>
          <w:b/>
        </w:rPr>
      </w:pPr>
      <w:r w:rsidRPr="00AD2C84">
        <w:rPr>
          <w:b/>
        </w:rPr>
        <w:t>Resource Development</w:t>
      </w:r>
    </w:p>
    <w:p w14:paraId="5EF01E88" w14:textId="078FD268" w:rsidR="00E558B0" w:rsidRDefault="002C3C44" w:rsidP="00A21454">
      <w:pPr>
        <w:widowControl/>
        <w:spacing w:after="160" w:line="259" w:lineRule="auto"/>
        <w:jc w:val="both"/>
      </w:pPr>
      <w:r>
        <w:t>The Dyson Foundation has invited the Consortium to submit an application for two years of Operating Support</w:t>
      </w:r>
      <w:r w:rsidR="00DF45EF">
        <w:t>.</w:t>
      </w:r>
      <w:r>
        <w:t xml:space="preserve"> This represents great support for the Consortium’s work.</w:t>
      </w:r>
    </w:p>
    <w:p w14:paraId="2C117E7B" w14:textId="77777777" w:rsidR="000C6CB5" w:rsidRPr="00AD2C84" w:rsidRDefault="000C6CB5" w:rsidP="00A21454">
      <w:pPr>
        <w:widowControl/>
        <w:spacing w:after="160" w:line="259" w:lineRule="auto"/>
        <w:jc w:val="both"/>
        <w:rPr>
          <w:b/>
        </w:rPr>
      </w:pPr>
      <w:r w:rsidRPr="00AD2C84">
        <w:rPr>
          <w:b/>
        </w:rPr>
        <w:t>Advocacy</w:t>
      </w:r>
    </w:p>
    <w:p w14:paraId="16AFB6DB" w14:textId="3A5571E0" w:rsidR="002C3C44" w:rsidRDefault="002C3C44" w:rsidP="00A21454">
      <w:pPr>
        <w:widowControl/>
        <w:spacing w:after="160" w:line="259" w:lineRule="auto"/>
        <w:jc w:val="both"/>
      </w:pPr>
      <w:r>
        <w:t>Claire reported on her participation</w:t>
      </w:r>
      <w:r w:rsidR="00DF45EF">
        <w:t>, as part of the NYSARH delegation,</w:t>
      </w:r>
      <w:r>
        <w:t xml:space="preserve"> in the May 31</w:t>
      </w:r>
      <w:r w:rsidRPr="002C3C44">
        <w:rPr>
          <w:vertAlign w:val="superscript"/>
        </w:rPr>
        <w:t>st</w:t>
      </w:r>
      <w:r>
        <w:t xml:space="preserve"> NYS Assembly Hearing on Rural Health. </w:t>
      </w:r>
      <w:r w:rsidR="00DF45EF">
        <w:t xml:space="preserve">NYSARH’s advocacy positions included concerns about Healthcare Workforce, Rural EMS, Rate Adequacy and Regulatory Relief. </w:t>
      </w:r>
      <w:r w:rsidR="00366796">
        <w:t>Claire reinforced the importance of these issues at the first meeting of Congressman Delgado’s Healthcare Advisory Committee on July 1</w:t>
      </w:r>
      <w:r w:rsidR="00366796" w:rsidRPr="00366796">
        <w:rPr>
          <w:vertAlign w:val="superscript"/>
        </w:rPr>
        <w:t>st</w:t>
      </w:r>
      <w:r w:rsidR="00366796">
        <w:t>. That meeting was not well-attended</w:t>
      </w:r>
      <w:r w:rsidR="00DF45EF">
        <w:t>, likely because it was scheduled without much notice.</w:t>
      </w:r>
      <w:r w:rsidR="00366796">
        <w:t xml:space="preserve"> </w:t>
      </w:r>
    </w:p>
    <w:p w14:paraId="1C2FE78D" w14:textId="77777777" w:rsidR="000C6CB5" w:rsidRPr="00AD2C84" w:rsidRDefault="000C6CB5" w:rsidP="00A21454">
      <w:pPr>
        <w:widowControl/>
        <w:spacing w:after="160" w:line="259" w:lineRule="auto"/>
        <w:jc w:val="both"/>
        <w:rPr>
          <w:b/>
        </w:rPr>
      </w:pPr>
      <w:r w:rsidRPr="00AD2C84">
        <w:rPr>
          <w:b/>
        </w:rPr>
        <w:t>Other work</w:t>
      </w:r>
    </w:p>
    <w:p w14:paraId="1F946C04" w14:textId="0704B285" w:rsidR="00366796" w:rsidRDefault="00366796" w:rsidP="000C6CB5">
      <w:pPr>
        <w:widowControl/>
        <w:spacing w:after="160" w:line="259" w:lineRule="auto"/>
        <w:jc w:val="both"/>
      </w:pPr>
      <w:r>
        <w:t>In June, Claire attended the s</w:t>
      </w:r>
      <w:r w:rsidR="00FB43AD">
        <w:t>econd meeting of</w:t>
      </w:r>
      <w:r>
        <w:t xml:space="preserve"> the Primary Care Q</w:t>
      </w:r>
      <w:r w:rsidR="00FB43AD">
        <w:t>uality Ratings Stakeholder Work</w:t>
      </w:r>
      <w:r>
        <w:t xml:space="preserve">group in </w:t>
      </w:r>
      <w:r w:rsidR="00DF45EF">
        <w:t>NYC</w:t>
      </w:r>
      <w:r>
        <w:t xml:space="preserve">. </w:t>
      </w:r>
      <w:r w:rsidR="00D7031C">
        <w:t xml:space="preserve"> While c</w:t>
      </w:r>
      <w:r w:rsidR="00DF45EF">
        <w:t>omposite ratings have been used for hospitals and nursing homes and Beth noted that a rating system is currently in development for addiction treatment services</w:t>
      </w:r>
      <w:r w:rsidR="00D7031C">
        <w:t xml:space="preserve">, the Workgroup ultimately decided that it would not pursue a composite rating for primary care offices. </w:t>
      </w:r>
    </w:p>
    <w:p w14:paraId="0BC9D7CE" w14:textId="77366822" w:rsidR="00334EB0" w:rsidRPr="00855329" w:rsidRDefault="00855329" w:rsidP="000C6CB5">
      <w:pPr>
        <w:widowControl/>
        <w:spacing w:after="160" w:line="259" w:lineRule="auto"/>
        <w:jc w:val="both"/>
      </w:pPr>
      <w:r w:rsidRPr="00AD2C84">
        <w:t>Finally, Claire mentioned that she has been working with the Columbia</w:t>
      </w:r>
      <w:r w:rsidR="00DF45EF" w:rsidRPr="00AD2C84">
        <w:t>-</w:t>
      </w:r>
      <w:r w:rsidRPr="00AD2C84">
        <w:t>Greene Addiction Coalition (CGAC) on their development of a website, and commented that the</w:t>
      </w:r>
      <w:r w:rsidR="00DF45EF" w:rsidRPr="00AD2C84">
        <w:t xml:space="preserve"> partners </w:t>
      </w:r>
      <w:r w:rsidRPr="00AD2C84">
        <w:t xml:space="preserve">have been </w:t>
      </w:r>
      <w:r w:rsidR="00DF45EF" w:rsidRPr="00AD2C84">
        <w:t xml:space="preserve">gracious </w:t>
      </w:r>
      <w:r w:rsidR="00D7031C" w:rsidRPr="00AD2C84">
        <w:t xml:space="preserve">about publicly </w:t>
      </w:r>
      <w:r w:rsidRPr="00AD2C84">
        <w:t>acknowledg</w:t>
      </w:r>
      <w:r w:rsidR="00DF45EF" w:rsidRPr="00AD2C84">
        <w:t xml:space="preserve">ing the Consortium’s contributions. </w:t>
      </w:r>
    </w:p>
    <w:p w14:paraId="3A1CDC30" w14:textId="3812A995" w:rsidR="00A3544D" w:rsidRPr="00AD2C84" w:rsidRDefault="00BD0ACC" w:rsidP="00A21454">
      <w:pPr>
        <w:widowControl/>
        <w:spacing w:after="160" w:line="259" w:lineRule="auto"/>
        <w:jc w:val="both"/>
        <w:rPr>
          <w:b/>
        </w:rPr>
      </w:pPr>
      <w:r w:rsidRPr="00AD2C84">
        <w:rPr>
          <w:b/>
        </w:rPr>
        <w:t>Strategic Planning Discussion</w:t>
      </w:r>
    </w:p>
    <w:p w14:paraId="3FE06930" w14:textId="4A00A478" w:rsidR="00AF0EEB" w:rsidRDefault="000C6CB5" w:rsidP="0034098F">
      <w:pPr>
        <w:widowControl/>
        <w:spacing w:after="160" w:line="259" w:lineRule="auto"/>
        <w:jc w:val="both"/>
      </w:pPr>
      <w:r>
        <w:t>Claire distributed t</w:t>
      </w:r>
      <w:r w:rsidR="00AA0C20">
        <w:t xml:space="preserve">he Strategic Planning document </w:t>
      </w:r>
      <w:r>
        <w:t>entitled, “</w:t>
      </w:r>
      <w:r w:rsidR="00AA0C20" w:rsidRPr="00AA0C20">
        <w:rPr>
          <w:i/>
        </w:rPr>
        <w:t>Getting from Here to There: Thoughts on Operationalizing Our Strategic Plan</w:t>
      </w:r>
      <w:r>
        <w:rPr>
          <w:i/>
        </w:rPr>
        <w:t>”</w:t>
      </w:r>
      <w:r w:rsidR="00AA0C20">
        <w:rPr>
          <w:i/>
        </w:rPr>
        <w:t xml:space="preserve"> </w:t>
      </w:r>
      <w:r w:rsidR="00AA0C20">
        <w:t xml:space="preserve">(attached), </w:t>
      </w:r>
      <w:r w:rsidR="0034098F">
        <w:t xml:space="preserve">which outlines </w:t>
      </w:r>
      <w:r>
        <w:t>her</w:t>
      </w:r>
      <w:r w:rsidR="0034098F">
        <w:t xml:space="preserve"> proposal</w:t>
      </w:r>
      <w:r w:rsidR="000B0A34">
        <w:t xml:space="preserve"> for </w:t>
      </w:r>
      <w:r w:rsidR="0034098F">
        <w:t>next steps</w:t>
      </w:r>
      <w:r>
        <w:t xml:space="preserve"> in the planning process</w:t>
      </w:r>
      <w:r w:rsidR="000B0A34">
        <w:t xml:space="preserve">. </w:t>
      </w:r>
      <w:r w:rsidR="00AF0EEB">
        <w:t>She asked the committee</w:t>
      </w:r>
      <w:r w:rsidR="00512634">
        <w:t xml:space="preserve"> to consider</w:t>
      </w:r>
      <w:r w:rsidR="00AF0EEB">
        <w:t xml:space="preserve"> </w:t>
      </w:r>
      <w:r w:rsidR="00512634">
        <w:t xml:space="preserve">whether </w:t>
      </w:r>
      <w:r w:rsidR="00AF0EEB">
        <w:t xml:space="preserve">the </w:t>
      </w:r>
      <w:r w:rsidR="00121620">
        <w:t>document makes sense</w:t>
      </w:r>
      <w:r w:rsidR="00D7031C">
        <w:t xml:space="preserve"> and</w:t>
      </w:r>
      <w:r w:rsidR="00121620">
        <w:t xml:space="preserve"> </w:t>
      </w:r>
      <w:r w:rsidR="00A86571">
        <w:t>i</w:t>
      </w:r>
      <w:r w:rsidR="00121620">
        <w:t>f anything is missing</w:t>
      </w:r>
      <w:r w:rsidR="00D7031C">
        <w:t xml:space="preserve"> from it</w:t>
      </w:r>
      <w:r w:rsidR="00121620">
        <w:t xml:space="preserve">. </w:t>
      </w:r>
      <w:r w:rsidR="00512634">
        <w:t>The group commented that the document</w:t>
      </w:r>
      <w:r w:rsidR="00121620">
        <w:t xml:space="preserve"> is </w:t>
      </w:r>
      <w:r w:rsidR="00512634">
        <w:t xml:space="preserve">an </w:t>
      </w:r>
      <w:r w:rsidR="00121620">
        <w:t xml:space="preserve">organized </w:t>
      </w:r>
      <w:r w:rsidR="00512634">
        <w:t>road map,</w:t>
      </w:r>
      <w:r w:rsidR="00F66117">
        <w:t xml:space="preserve"> and provides clear direction. It was agreed that Board engagement is important, and </w:t>
      </w:r>
      <w:r>
        <w:t xml:space="preserve">regular reporting to the Board is a way to </w:t>
      </w:r>
      <w:r w:rsidR="00F66117">
        <w:t>maintain that engagement</w:t>
      </w:r>
      <w:r w:rsidR="00121620">
        <w:t>.</w:t>
      </w:r>
      <w:r w:rsidR="00226D50">
        <w:t xml:space="preserve"> </w:t>
      </w:r>
      <w:r w:rsidR="00F66117">
        <w:t>Claire</w:t>
      </w:r>
      <w:r w:rsidR="00971A5B">
        <w:t xml:space="preserve"> recommended that the strategic plan be a standing agenda item for both Executive committee meetings and f</w:t>
      </w:r>
      <w:r w:rsidR="004E0927">
        <w:t>ull Board meetings; at the latter meetings there would be a quick 3</w:t>
      </w:r>
      <w:r>
        <w:t>-</w:t>
      </w:r>
      <w:r w:rsidR="004E0927">
        <w:t xml:space="preserve">slide </w:t>
      </w:r>
      <w:r>
        <w:t xml:space="preserve">“plan refresher” and progress report. </w:t>
      </w:r>
      <w:r w:rsidR="004E0927">
        <w:t xml:space="preserve">It was </w:t>
      </w:r>
      <w:r>
        <w:t xml:space="preserve">also </w:t>
      </w:r>
      <w:r w:rsidR="004E0927">
        <w:t xml:space="preserve">suggested that </w:t>
      </w:r>
      <w:r w:rsidR="00F46F83">
        <w:t xml:space="preserve">when </w:t>
      </w:r>
      <w:r w:rsidR="004E0927">
        <w:t>Claire</w:t>
      </w:r>
      <w:r w:rsidR="00F46F83">
        <w:t xml:space="preserve"> reports on her work she should reference how it relates to the strategic plan</w:t>
      </w:r>
      <w:r w:rsidR="004E0927">
        <w:t xml:space="preserve">; as an example, her role on Congressman Delgado’s Healthcare Advisory Committee is </w:t>
      </w:r>
      <w:r w:rsidR="00F66117">
        <w:t xml:space="preserve">one of </w:t>
      </w:r>
      <w:r w:rsidR="004E0927">
        <w:t xml:space="preserve">advocacy and </w:t>
      </w:r>
      <w:r w:rsidR="00F46F83">
        <w:t>advances objectives in the Tell Our Story Pillar</w:t>
      </w:r>
      <w:r w:rsidR="00F66117">
        <w:t>.</w:t>
      </w:r>
      <w:r w:rsidR="004E0927">
        <w:t xml:space="preserve"> </w:t>
      </w:r>
    </w:p>
    <w:p w14:paraId="7AA4445B" w14:textId="0505234A" w:rsidR="000266C2" w:rsidRDefault="004E0927" w:rsidP="00A21454">
      <w:pPr>
        <w:widowControl/>
        <w:spacing w:after="160" w:line="259" w:lineRule="auto"/>
        <w:jc w:val="both"/>
      </w:pPr>
      <w:r>
        <w:t>There was some discussion about who should present the strategic planning updates to the Board</w:t>
      </w:r>
      <w:r w:rsidR="000266C2">
        <w:t xml:space="preserve">; it was agreed that it makes sense for the Board Chair to report, but there can be flexibility in that </w:t>
      </w:r>
      <w:r w:rsidR="00435E55">
        <w:t>as needed</w:t>
      </w:r>
      <w:r w:rsidR="000266C2">
        <w:t>.</w:t>
      </w:r>
    </w:p>
    <w:p w14:paraId="73F2DE76" w14:textId="15B265D7" w:rsidR="000266C2" w:rsidRDefault="000266C2" w:rsidP="00A21454">
      <w:pPr>
        <w:widowControl/>
        <w:spacing w:after="160" w:line="259" w:lineRule="auto"/>
        <w:jc w:val="both"/>
      </w:pPr>
      <w:r>
        <w:lastRenderedPageBreak/>
        <w:t xml:space="preserve">Time-limited ad hoc committees may be formed to address specific items on the strategic plan; this provides a multiplicity of opinions, and draws upon the experience and expertise of board members. For example, such a committee could be formed when considering fundraising or having discussions about investment. </w:t>
      </w:r>
    </w:p>
    <w:p w14:paraId="1E78F3D5" w14:textId="3CCD2B7C" w:rsidR="00714938" w:rsidRDefault="0028010F" w:rsidP="00A21454">
      <w:pPr>
        <w:widowControl/>
        <w:spacing w:after="160" w:line="259" w:lineRule="auto"/>
        <w:jc w:val="both"/>
      </w:pPr>
      <w:r>
        <w:t xml:space="preserve">It was </w:t>
      </w:r>
      <w:r w:rsidR="00F46F83">
        <w:t xml:space="preserve">agreed </w:t>
      </w:r>
      <w:r>
        <w:t xml:space="preserve">that there would be value in </w:t>
      </w:r>
      <w:r w:rsidR="00435E55">
        <w:t>re</w:t>
      </w:r>
      <w:r>
        <w:t xml:space="preserve">convening the strategic planning committee for input, perhaps in response to the next </w:t>
      </w:r>
      <w:r w:rsidR="00D7031C">
        <w:t xml:space="preserve">wave </w:t>
      </w:r>
      <w:r>
        <w:t>of work Claire does</w:t>
      </w:r>
      <w:r w:rsidR="00D7031C">
        <w:t>,</w:t>
      </w:r>
      <w:r>
        <w:t xml:space="preserve"> a proposal for </w:t>
      </w:r>
      <w:r w:rsidR="00F46F83">
        <w:t xml:space="preserve">how to prioritize the work, with a corresponding rationale and timeline. </w:t>
      </w:r>
      <w:r>
        <w:t xml:space="preserve"> </w:t>
      </w:r>
      <w:r w:rsidR="00F46F83">
        <w:t xml:space="preserve">This meeting will occur in late August or early September, with the goal of providing an </w:t>
      </w:r>
      <w:r w:rsidR="00435E55">
        <w:t xml:space="preserve">in-depth report </w:t>
      </w:r>
      <w:r w:rsidR="00F46F83">
        <w:t>on implementation of the strategic plan to the Entire Board at its October meeting.</w:t>
      </w:r>
    </w:p>
    <w:p w14:paraId="626DA858" w14:textId="77777777" w:rsidR="00483BCB" w:rsidRPr="00AA0C20" w:rsidRDefault="00483BCB" w:rsidP="00A21454">
      <w:pPr>
        <w:widowControl/>
        <w:spacing w:after="160" w:line="259" w:lineRule="auto"/>
        <w:jc w:val="both"/>
      </w:pPr>
    </w:p>
    <w:p w14:paraId="60EC939A" w14:textId="77777777" w:rsidR="00A83D63" w:rsidRPr="00441FEB" w:rsidRDefault="00C90F6A" w:rsidP="00441FEB">
      <w:pPr>
        <w:widowControl/>
        <w:spacing w:after="160" w:line="259" w:lineRule="auto"/>
        <w:rPr>
          <w:b/>
          <w:u w:val="single"/>
        </w:rPr>
      </w:pPr>
      <w:r>
        <w:rPr>
          <w:b/>
        </w:rPr>
        <w:t>ADJOURNMENT</w:t>
      </w:r>
    </w:p>
    <w:p w14:paraId="6EE766FD" w14:textId="44185121" w:rsidR="001F4A3B" w:rsidRDefault="00C90F6A" w:rsidP="00D33FF4">
      <w:pPr>
        <w:jc w:val="both"/>
      </w:pPr>
      <w:r>
        <w:t>Th</w:t>
      </w:r>
      <w:r w:rsidR="00E316DF">
        <w:t>e meeting was adjourned at</w:t>
      </w:r>
      <w:r w:rsidR="00750945">
        <w:t xml:space="preserve"> </w:t>
      </w:r>
      <w:r w:rsidR="00BD0ACC">
        <w:t>9:59</w:t>
      </w:r>
      <w:r w:rsidR="00B37A02">
        <w:t xml:space="preserve"> a.m.</w:t>
      </w:r>
      <w:r w:rsidR="00E316DF">
        <w:t xml:space="preserve"> </w:t>
      </w:r>
    </w:p>
    <w:p w14:paraId="48CCF8E9" w14:textId="77777777" w:rsidR="00EE1A0E" w:rsidRDefault="00EE1A0E" w:rsidP="00D33FF4">
      <w:pPr>
        <w:jc w:val="both"/>
      </w:pPr>
    </w:p>
    <w:p w14:paraId="3E66F544" w14:textId="49412B67" w:rsidR="00C90F6A" w:rsidRDefault="00C90F6A" w:rsidP="001F4A3B">
      <w:pPr>
        <w:jc w:val="both"/>
        <w:rPr>
          <w:b/>
        </w:rPr>
      </w:pPr>
      <w:r>
        <w:t xml:space="preserve">The next Executive Committee meeting is scheduled for </w:t>
      </w:r>
      <w:r w:rsidR="00BD0ACC">
        <w:rPr>
          <w:b/>
        </w:rPr>
        <w:t>September 4</w:t>
      </w:r>
      <w:r w:rsidR="00E316DF">
        <w:rPr>
          <w:b/>
        </w:rPr>
        <w:t>, 2019</w:t>
      </w:r>
    </w:p>
    <w:p w14:paraId="7A75D3F0" w14:textId="77777777" w:rsidR="00EE1A0E" w:rsidRDefault="00EE1A0E" w:rsidP="001F4A3B">
      <w:pPr>
        <w:jc w:val="both"/>
        <w:rPr>
          <w:b/>
        </w:rPr>
      </w:pPr>
    </w:p>
    <w:p w14:paraId="3C75C4D7" w14:textId="60220D97" w:rsidR="00F91E20" w:rsidRDefault="00C90F6A" w:rsidP="00195B3F">
      <w:pPr>
        <w:jc w:val="both"/>
        <w:rPr>
          <w:i/>
        </w:rPr>
      </w:pPr>
      <w:r>
        <w:rPr>
          <w:i/>
        </w:rPr>
        <w:t>Notes respectfully prepared an</w:t>
      </w:r>
      <w:r w:rsidR="000960C1">
        <w:rPr>
          <w:i/>
        </w:rPr>
        <w:t>d submitted</w:t>
      </w:r>
      <w:r w:rsidR="00BD0ACC">
        <w:rPr>
          <w:i/>
        </w:rPr>
        <w:t xml:space="preserve"> by Ashling Kelly on 07/05</w:t>
      </w:r>
      <w:r w:rsidR="00195B3F">
        <w:rPr>
          <w:i/>
        </w:rPr>
        <w:t>/2019</w:t>
      </w:r>
    </w:p>
    <w:p w14:paraId="0D0D413A" w14:textId="77777777" w:rsidR="00F91E20" w:rsidRDefault="00F91E20" w:rsidP="00195B3F">
      <w:pPr>
        <w:jc w:val="both"/>
        <w:rPr>
          <w:i/>
        </w:rPr>
      </w:pPr>
    </w:p>
    <w:p w14:paraId="56D568E4" w14:textId="77777777" w:rsidR="00BD0ACC" w:rsidRPr="00564FD5" w:rsidRDefault="00EE1A0E" w:rsidP="00BD0ACC">
      <w:pPr>
        <w:rPr>
          <w:b/>
          <w:sz w:val="28"/>
        </w:rPr>
      </w:pPr>
      <w:r>
        <w:rPr>
          <w:b/>
          <w:sz w:val="28"/>
        </w:rPr>
        <w:br w:type="page"/>
      </w:r>
      <w:r w:rsidR="00BD0ACC" w:rsidRPr="00564FD5">
        <w:rPr>
          <w:b/>
          <w:sz w:val="28"/>
        </w:rPr>
        <w:t xml:space="preserve">Columbia County Community Healthcare Consortium, Inc. </w:t>
      </w:r>
    </w:p>
    <w:p w14:paraId="5425DA9A" w14:textId="77777777" w:rsidR="00BD0ACC" w:rsidRPr="00564FD5" w:rsidRDefault="00BD0ACC" w:rsidP="00BD0ACC">
      <w:pPr>
        <w:rPr>
          <w:sz w:val="28"/>
        </w:rPr>
      </w:pPr>
      <w:r>
        <w:rPr>
          <w:b/>
          <w:sz w:val="28"/>
        </w:rPr>
        <w:t xml:space="preserve">Executive Director’s </w:t>
      </w:r>
      <w:r w:rsidRPr="00564FD5">
        <w:rPr>
          <w:b/>
          <w:sz w:val="28"/>
        </w:rPr>
        <w:t xml:space="preserve">Report to the </w:t>
      </w:r>
      <w:r>
        <w:rPr>
          <w:b/>
          <w:sz w:val="28"/>
        </w:rPr>
        <w:t>Executive Committee, July 3, 2019</w:t>
      </w:r>
    </w:p>
    <w:p w14:paraId="4B4035BD" w14:textId="77777777" w:rsidR="00BD0ACC" w:rsidRPr="00395838" w:rsidRDefault="00BD0ACC" w:rsidP="00BD0ACC">
      <w:pPr>
        <w:spacing w:before="240"/>
        <w:jc w:val="both"/>
        <w:rPr>
          <w:b/>
          <w:sz w:val="28"/>
        </w:rPr>
      </w:pPr>
      <w:r w:rsidRPr="00395838">
        <w:rPr>
          <w:b/>
          <w:sz w:val="28"/>
        </w:rPr>
        <w:t>Program Updates</w:t>
      </w:r>
    </w:p>
    <w:p w14:paraId="795A6DCC" w14:textId="77777777" w:rsidR="00BD0ACC" w:rsidRPr="00395838" w:rsidRDefault="00BD0ACC" w:rsidP="00BD0ACC">
      <w:pPr>
        <w:pStyle w:val="ListParagraph"/>
        <w:spacing w:before="60" w:after="60"/>
        <w:ind w:left="360"/>
        <w:contextualSpacing w:val="0"/>
        <w:jc w:val="both"/>
        <w:rPr>
          <w:sz w:val="12"/>
          <w:u w:val="single"/>
        </w:rPr>
      </w:pPr>
    </w:p>
    <w:p w14:paraId="1D3318A8" w14:textId="77777777" w:rsidR="00BD0ACC" w:rsidRPr="00E71BE5" w:rsidRDefault="00BD0ACC" w:rsidP="00BD0ACC">
      <w:pPr>
        <w:spacing w:before="60" w:after="60"/>
        <w:ind w:left="360"/>
        <w:jc w:val="both"/>
        <w:rPr>
          <w:rFonts w:ascii="Times New Roman" w:hAnsi="Times New Roman" w:cs="Times New Roman"/>
          <w:b/>
          <w:sz w:val="24"/>
          <w:szCs w:val="24"/>
        </w:rPr>
      </w:pPr>
      <w:r w:rsidRPr="00E71BE5">
        <w:rPr>
          <w:rFonts w:ascii="Times New Roman" w:hAnsi="Times New Roman" w:cs="Times New Roman"/>
          <w:b/>
          <w:sz w:val="24"/>
          <w:szCs w:val="24"/>
        </w:rPr>
        <w:t>New contract updates</w:t>
      </w:r>
    </w:p>
    <w:p w14:paraId="28345FA8" w14:textId="1803741B" w:rsidR="00BD0ACC" w:rsidRPr="00E71BE5" w:rsidRDefault="00BD0ACC" w:rsidP="00BD0ACC">
      <w:pPr>
        <w:spacing w:before="60" w:after="60"/>
        <w:ind w:left="360"/>
        <w:jc w:val="both"/>
        <w:rPr>
          <w:rFonts w:ascii="Times New Roman" w:hAnsi="Times New Roman" w:cs="Times New Roman"/>
          <w:sz w:val="24"/>
          <w:szCs w:val="24"/>
        </w:rPr>
      </w:pPr>
      <w:r w:rsidRPr="00E71BE5">
        <w:rPr>
          <w:rFonts w:ascii="Times New Roman" w:hAnsi="Times New Roman" w:cs="Times New Roman"/>
          <w:sz w:val="24"/>
          <w:szCs w:val="24"/>
        </w:rPr>
        <w:t>Both the new Tobacco and Navigator contracts are now fully executed. The new Tobacco contract started Monday, July 1, and the new Navigator contract will start on Thursday, August 1</w:t>
      </w:r>
      <w:r w:rsidRPr="00E71BE5">
        <w:rPr>
          <w:rFonts w:ascii="Times New Roman" w:hAnsi="Times New Roman" w:cs="Times New Roman"/>
          <w:sz w:val="24"/>
          <w:szCs w:val="24"/>
          <w:vertAlign w:val="superscript"/>
        </w:rPr>
        <w:t>st</w:t>
      </w:r>
      <w:r w:rsidRPr="00E71BE5">
        <w:rPr>
          <w:rFonts w:ascii="Times New Roman" w:hAnsi="Times New Roman" w:cs="Times New Roman"/>
          <w:sz w:val="24"/>
          <w:szCs w:val="24"/>
        </w:rPr>
        <w:t xml:space="preserve">.  As usual, wage adjustments for program staff are tied to the new contract year, and will be felt in the next payroll.  </w:t>
      </w:r>
    </w:p>
    <w:p w14:paraId="7C466574" w14:textId="77777777" w:rsidR="00BD0ACC" w:rsidRPr="00E71BE5" w:rsidRDefault="00BD0ACC" w:rsidP="00BD0ACC">
      <w:pPr>
        <w:spacing w:before="60" w:after="60"/>
        <w:ind w:left="360"/>
        <w:jc w:val="both"/>
        <w:rPr>
          <w:rFonts w:ascii="Times New Roman" w:hAnsi="Times New Roman" w:cs="Times New Roman"/>
          <w:b/>
          <w:color w:val="000000" w:themeColor="text1"/>
          <w:sz w:val="24"/>
          <w:szCs w:val="24"/>
        </w:rPr>
      </w:pPr>
      <w:r w:rsidRPr="00E71BE5">
        <w:rPr>
          <w:rFonts w:ascii="Times New Roman" w:hAnsi="Times New Roman" w:cs="Times New Roman"/>
          <w:b/>
          <w:color w:val="000000" w:themeColor="text1"/>
          <w:sz w:val="24"/>
          <w:szCs w:val="24"/>
        </w:rPr>
        <w:t>New project update</w:t>
      </w:r>
    </w:p>
    <w:p w14:paraId="33AF0089" w14:textId="77777777" w:rsidR="00BD0ACC" w:rsidRPr="00E71BE5" w:rsidRDefault="00BD0ACC" w:rsidP="00BD0ACC">
      <w:pPr>
        <w:spacing w:before="60" w:after="60"/>
        <w:ind w:left="360"/>
        <w:jc w:val="both"/>
        <w:rPr>
          <w:rFonts w:ascii="Times New Roman" w:hAnsi="Times New Roman" w:cs="Times New Roman"/>
          <w:color w:val="000000" w:themeColor="text1"/>
          <w:sz w:val="24"/>
          <w:szCs w:val="24"/>
        </w:rPr>
      </w:pPr>
      <w:r w:rsidRPr="00E71BE5">
        <w:rPr>
          <w:rFonts w:ascii="Times New Roman" w:hAnsi="Times New Roman" w:cs="Times New Roman"/>
          <w:color w:val="000000" w:themeColor="text1"/>
          <w:sz w:val="24"/>
          <w:szCs w:val="24"/>
        </w:rPr>
        <w:t>The Helpers for Health Project, which began on April 1</w:t>
      </w:r>
      <w:r w:rsidRPr="00E71BE5">
        <w:rPr>
          <w:rFonts w:ascii="Times New Roman" w:hAnsi="Times New Roman" w:cs="Times New Roman"/>
          <w:color w:val="000000" w:themeColor="text1"/>
          <w:sz w:val="24"/>
          <w:szCs w:val="24"/>
          <w:vertAlign w:val="superscript"/>
        </w:rPr>
        <w:t>st</w:t>
      </w:r>
      <w:r w:rsidRPr="00E71BE5">
        <w:rPr>
          <w:rFonts w:ascii="Times New Roman" w:hAnsi="Times New Roman" w:cs="Times New Roman"/>
          <w:color w:val="000000" w:themeColor="text1"/>
          <w:sz w:val="24"/>
          <w:szCs w:val="24"/>
        </w:rPr>
        <w:t>, is going well.  Service delivery was initiated on May 15</w:t>
      </w:r>
      <w:r w:rsidRPr="00E71BE5">
        <w:rPr>
          <w:rFonts w:ascii="Times New Roman" w:hAnsi="Times New Roman" w:cs="Times New Roman"/>
          <w:color w:val="000000" w:themeColor="text1"/>
          <w:sz w:val="24"/>
          <w:szCs w:val="24"/>
          <w:vertAlign w:val="superscript"/>
        </w:rPr>
        <w:t>th</w:t>
      </w:r>
      <w:r w:rsidRPr="00E71BE5">
        <w:rPr>
          <w:rFonts w:ascii="Times New Roman" w:hAnsi="Times New Roman" w:cs="Times New Roman"/>
          <w:color w:val="000000" w:themeColor="text1"/>
          <w:sz w:val="24"/>
          <w:szCs w:val="24"/>
        </w:rPr>
        <w:t>.  In the half month until May 31</w:t>
      </w:r>
      <w:r w:rsidRPr="00E71BE5">
        <w:rPr>
          <w:rFonts w:ascii="Times New Roman" w:hAnsi="Times New Roman" w:cs="Times New Roman"/>
          <w:color w:val="000000" w:themeColor="text1"/>
          <w:sz w:val="24"/>
          <w:szCs w:val="24"/>
          <w:vertAlign w:val="superscript"/>
        </w:rPr>
        <w:t>st</w:t>
      </w:r>
      <w:r w:rsidRPr="00E71BE5">
        <w:rPr>
          <w:rFonts w:ascii="Times New Roman" w:hAnsi="Times New Roman" w:cs="Times New Roman"/>
          <w:color w:val="000000" w:themeColor="text1"/>
          <w:sz w:val="24"/>
          <w:szCs w:val="24"/>
        </w:rPr>
        <w:t>, the Helpers reported the following:</w:t>
      </w:r>
    </w:p>
    <w:p w14:paraId="5BB4691A" w14:textId="77777777" w:rsidR="00BD0ACC" w:rsidRPr="00E71BE5" w:rsidRDefault="00BD0ACC" w:rsidP="00BD0ACC">
      <w:pPr>
        <w:pStyle w:val="ListParagraph"/>
        <w:numPr>
          <w:ilvl w:val="0"/>
          <w:numId w:val="19"/>
        </w:numPr>
        <w:rPr>
          <w:color w:val="000000" w:themeColor="text1"/>
        </w:rPr>
      </w:pPr>
      <w:r w:rsidRPr="00E71BE5">
        <w:rPr>
          <w:color w:val="000000" w:themeColor="text1"/>
        </w:rPr>
        <w:t xml:space="preserve">Navigators spoke to 103 clients about the service and 23 completed a referral form </w:t>
      </w:r>
    </w:p>
    <w:p w14:paraId="3330E26A" w14:textId="77777777" w:rsidR="00BD0ACC" w:rsidRPr="00E71BE5" w:rsidRDefault="00BD0ACC" w:rsidP="00BD0ACC">
      <w:pPr>
        <w:pStyle w:val="ListParagraph"/>
        <w:numPr>
          <w:ilvl w:val="0"/>
          <w:numId w:val="19"/>
        </w:numPr>
        <w:spacing w:after="240"/>
        <w:rPr>
          <w:color w:val="000000" w:themeColor="text1"/>
        </w:rPr>
      </w:pPr>
      <w:r w:rsidRPr="00E71BE5">
        <w:rPr>
          <w:color w:val="000000" w:themeColor="text1"/>
        </w:rPr>
        <w:t xml:space="preserve">A total of 24 new referrals were received by the Helpers, 23 through the form and one by email.  </w:t>
      </w:r>
    </w:p>
    <w:p w14:paraId="756AB96C" w14:textId="77777777" w:rsidR="00BD0ACC" w:rsidRPr="00E71BE5" w:rsidRDefault="00BD0ACC" w:rsidP="00BD0ACC">
      <w:pPr>
        <w:pStyle w:val="ListParagraph"/>
        <w:numPr>
          <w:ilvl w:val="0"/>
          <w:numId w:val="19"/>
        </w:numPr>
        <w:spacing w:after="240"/>
        <w:rPr>
          <w:color w:val="000000" w:themeColor="text1"/>
        </w:rPr>
      </w:pPr>
      <w:r w:rsidRPr="00E71BE5">
        <w:rPr>
          <w:color w:val="000000" w:themeColor="text1"/>
        </w:rPr>
        <w:t>Of those 24…</w:t>
      </w:r>
    </w:p>
    <w:p w14:paraId="1A5857ED" w14:textId="77777777" w:rsidR="00BD0ACC" w:rsidRPr="00E71BE5" w:rsidRDefault="00BD0ACC" w:rsidP="00BD0ACC">
      <w:pPr>
        <w:pStyle w:val="ListParagraph"/>
        <w:numPr>
          <w:ilvl w:val="1"/>
          <w:numId w:val="19"/>
        </w:numPr>
        <w:spacing w:after="240"/>
        <w:rPr>
          <w:color w:val="000000" w:themeColor="text1"/>
        </w:rPr>
      </w:pPr>
      <w:r w:rsidRPr="00E71BE5">
        <w:rPr>
          <w:color w:val="000000" w:themeColor="text1"/>
        </w:rPr>
        <w:t xml:space="preserve">8 received help finding provider(s) in May (3 for optometrist, 3 for dentist, 1 for a PCP and 1 for transgender services); 2 of those 8 clients also received the number for Medicaid transportation; of those 8, 7 were helped over the phone, 1 came into the office </w:t>
      </w:r>
    </w:p>
    <w:p w14:paraId="4A31E3F5" w14:textId="77777777" w:rsidR="00BD0ACC" w:rsidRPr="00E71BE5" w:rsidRDefault="00BD0ACC" w:rsidP="00BD0ACC">
      <w:pPr>
        <w:pStyle w:val="ListParagraph"/>
        <w:numPr>
          <w:ilvl w:val="0"/>
          <w:numId w:val="19"/>
        </w:numPr>
        <w:rPr>
          <w:color w:val="000000" w:themeColor="text1"/>
        </w:rPr>
      </w:pPr>
      <w:r w:rsidRPr="00E71BE5">
        <w:rPr>
          <w:color w:val="000000" w:themeColor="text1"/>
        </w:rPr>
        <w:t>Of the remaining 16…</w:t>
      </w:r>
    </w:p>
    <w:p w14:paraId="77030511" w14:textId="77777777" w:rsidR="00BD0ACC" w:rsidRPr="00E71BE5" w:rsidRDefault="00BD0ACC" w:rsidP="00BD0ACC">
      <w:pPr>
        <w:pStyle w:val="ListParagraph"/>
        <w:numPr>
          <w:ilvl w:val="1"/>
          <w:numId w:val="19"/>
        </w:numPr>
        <w:spacing w:after="240"/>
        <w:rPr>
          <w:color w:val="000000" w:themeColor="text1"/>
        </w:rPr>
      </w:pPr>
      <w:r w:rsidRPr="00E71BE5">
        <w:rPr>
          <w:color w:val="000000" w:themeColor="text1"/>
        </w:rPr>
        <w:t xml:space="preserve">4 received help finding provider(s) in June (1 eye doctor and pharmacist; 1 dentist; 1 PCP, mental health provider, and referral to WIC and NOEP at Catholic Charities; 1 PCP, dentist and eye doctor); of those 4, 3 were helped over the phone, 1 client was met at a public library </w:t>
      </w:r>
    </w:p>
    <w:p w14:paraId="49E65FED" w14:textId="77777777" w:rsidR="00BD0ACC" w:rsidRPr="00E71BE5" w:rsidRDefault="00BD0ACC" w:rsidP="00BD0ACC">
      <w:pPr>
        <w:pStyle w:val="ListParagraph"/>
        <w:numPr>
          <w:ilvl w:val="1"/>
          <w:numId w:val="19"/>
        </w:numPr>
        <w:rPr>
          <w:color w:val="000000" w:themeColor="text1"/>
        </w:rPr>
      </w:pPr>
      <w:r w:rsidRPr="00E71BE5">
        <w:rPr>
          <w:color w:val="000000" w:themeColor="text1"/>
        </w:rPr>
        <w:t>1 received help in June understanding a new insurance plan and terms</w:t>
      </w:r>
    </w:p>
    <w:p w14:paraId="25FADF97" w14:textId="77777777" w:rsidR="00BD0ACC" w:rsidRPr="00E71BE5" w:rsidRDefault="00BD0ACC" w:rsidP="00BD0ACC">
      <w:pPr>
        <w:pStyle w:val="ListParagraph"/>
        <w:numPr>
          <w:ilvl w:val="1"/>
          <w:numId w:val="19"/>
        </w:numPr>
        <w:rPr>
          <w:color w:val="000000" w:themeColor="text1"/>
        </w:rPr>
      </w:pPr>
      <w:r w:rsidRPr="00E71BE5">
        <w:rPr>
          <w:color w:val="000000" w:themeColor="text1"/>
        </w:rPr>
        <w:t>2 were happy to hear of our program but did not need help at this time</w:t>
      </w:r>
    </w:p>
    <w:p w14:paraId="24606B30" w14:textId="77777777" w:rsidR="00BD0ACC" w:rsidRPr="00E71BE5" w:rsidRDefault="00BD0ACC" w:rsidP="00BD0ACC">
      <w:pPr>
        <w:pStyle w:val="ListParagraph"/>
        <w:numPr>
          <w:ilvl w:val="1"/>
          <w:numId w:val="19"/>
        </w:numPr>
        <w:rPr>
          <w:color w:val="000000" w:themeColor="text1"/>
        </w:rPr>
      </w:pPr>
      <w:r w:rsidRPr="00E71BE5">
        <w:rPr>
          <w:color w:val="000000" w:themeColor="text1"/>
        </w:rPr>
        <w:t>3 were waiting for coverage to start (2 due to documentation needed for NYSOH, 1 because of the 15</w:t>
      </w:r>
      <w:r w:rsidRPr="00E71BE5">
        <w:rPr>
          <w:color w:val="000000" w:themeColor="text1"/>
          <w:vertAlign w:val="superscript"/>
        </w:rPr>
        <w:t>th</w:t>
      </w:r>
      <w:r w:rsidRPr="00E71BE5">
        <w:rPr>
          <w:color w:val="000000" w:themeColor="text1"/>
        </w:rPr>
        <w:t xml:space="preserve"> of the month rule to pick a plan); follow-up with these clients will occur after the 15</w:t>
      </w:r>
      <w:r w:rsidRPr="00E71BE5">
        <w:rPr>
          <w:color w:val="000000" w:themeColor="text1"/>
          <w:vertAlign w:val="superscript"/>
        </w:rPr>
        <w:t>th</w:t>
      </w:r>
      <w:r w:rsidRPr="00E71BE5">
        <w:rPr>
          <w:color w:val="000000" w:themeColor="text1"/>
        </w:rPr>
        <w:t xml:space="preserve"> of June</w:t>
      </w:r>
    </w:p>
    <w:p w14:paraId="21FCE748" w14:textId="77777777" w:rsidR="00BD0ACC" w:rsidRPr="00E71BE5" w:rsidRDefault="00BD0ACC" w:rsidP="00BD0ACC">
      <w:pPr>
        <w:pStyle w:val="ListParagraph"/>
        <w:numPr>
          <w:ilvl w:val="1"/>
          <w:numId w:val="19"/>
        </w:numPr>
        <w:spacing w:after="240"/>
        <w:rPr>
          <w:color w:val="000000" w:themeColor="text1"/>
        </w:rPr>
      </w:pPr>
      <w:r w:rsidRPr="00E71BE5">
        <w:rPr>
          <w:color w:val="000000" w:themeColor="text1"/>
        </w:rPr>
        <w:t>3 clients were left 3 different voicemails each in an attempt to reach them and will not be contacted again</w:t>
      </w:r>
    </w:p>
    <w:p w14:paraId="7E417CA2" w14:textId="77777777" w:rsidR="00BD0ACC" w:rsidRPr="00E71BE5" w:rsidRDefault="00BD0ACC" w:rsidP="00BD0ACC">
      <w:pPr>
        <w:pStyle w:val="ListParagraph"/>
        <w:numPr>
          <w:ilvl w:val="1"/>
          <w:numId w:val="19"/>
        </w:numPr>
        <w:rPr>
          <w:color w:val="000000" w:themeColor="text1"/>
        </w:rPr>
      </w:pPr>
      <w:r w:rsidRPr="00E71BE5">
        <w:rPr>
          <w:color w:val="000000" w:themeColor="text1"/>
        </w:rPr>
        <w:t>3 were referrals received at the end of the month and have been unable to be contacted but have not reached the threshold of 3 voicemails as yet</w:t>
      </w:r>
    </w:p>
    <w:p w14:paraId="31575DFF" w14:textId="77777777" w:rsidR="00BD0ACC" w:rsidRPr="00E71BE5" w:rsidRDefault="00BD0ACC" w:rsidP="00BD0ACC">
      <w:pPr>
        <w:rPr>
          <w:rFonts w:ascii="Times New Roman" w:hAnsi="Times New Roman" w:cs="Times New Roman"/>
          <w:color w:val="000000" w:themeColor="text1"/>
          <w:sz w:val="24"/>
          <w:szCs w:val="24"/>
        </w:rPr>
      </w:pPr>
    </w:p>
    <w:p w14:paraId="7FBDBEF3" w14:textId="77777777" w:rsidR="00BD0ACC" w:rsidRPr="00E71BE5" w:rsidRDefault="00BD0ACC" w:rsidP="00BD0ACC">
      <w:pPr>
        <w:ind w:left="360"/>
        <w:jc w:val="both"/>
        <w:rPr>
          <w:rFonts w:ascii="Times New Roman" w:hAnsi="Times New Roman" w:cs="Times New Roman"/>
          <w:color w:val="000000" w:themeColor="text1"/>
          <w:sz w:val="24"/>
          <w:szCs w:val="24"/>
        </w:rPr>
      </w:pPr>
      <w:r w:rsidRPr="00E71BE5">
        <w:rPr>
          <w:rFonts w:ascii="Times New Roman" w:hAnsi="Times New Roman" w:cs="Times New Roman"/>
          <w:color w:val="000000" w:themeColor="text1"/>
          <w:sz w:val="24"/>
          <w:szCs w:val="24"/>
        </w:rPr>
        <w:t xml:space="preserve">We are VERY EXCITED by this level of activity and by the types of service that have been requested and delivered.  At this time, we are preparing ourselves for the next phase of service delivery, which will include using motivational interviewing for goal setting, health planning and health coaching. </w:t>
      </w:r>
    </w:p>
    <w:p w14:paraId="2D535CC6" w14:textId="77777777" w:rsidR="00BD0ACC" w:rsidRPr="00E71BE5" w:rsidRDefault="00BD0ACC" w:rsidP="00BD0ACC">
      <w:pPr>
        <w:spacing w:before="60" w:after="60"/>
        <w:jc w:val="both"/>
        <w:rPr>
          <w:rFonts w:ascii="Times New Roman" w:hAnsi="Times New Roman" w:cs="Times New Roman"/>
          <w:sz w:val="24"/>
          <w:szCs w:val="24"/>
          <w:u w:val="single"/>
        </w:rPr>
      </w:pPr>
    </w:p>
    <w:p w14:paraId="721AF25E" w14:textId="77777777" w:rsidR="00BD0ACC" w:rsidRPr="00E71BE5" w:rsidRDefault="00BD0ACC" w:rsidP="00BD0ACC">
      <w:pPr>
        <w:ind w:left="360"/>
        <w:jc w:val="both"/>
        <w:rPr>
          <w:rFonts w:ascii="Times New Roman" w:hAnsi="Times New Roman" w:cs="Times New Roman"/>
          <w:b/>
          <w:sz w:val="24"/>
          <w:szCs w:val="24"/>
        </w:rPr>
      </w:pPr>
      <w:r w:rsidRPr="00E71BE5">
        <w:rPr>
          <w:rFonts w:ascii="Times New Roman" w:hAnsi="Times New Roman" w:cs="Times New Roman"/>
          <w:b/>
          <w:sz w:val="24"/>
          <w:szCs w:val="24"/>
        </w:rPr>
        <w:t>Transportation Program Update</w:t>
      </w:r>
    </w:p>
    <w:p w14:paraId="0ED0E335" w14:textId="77777777" w:rsidR="00BD0ACC" w:rsidRPr="00E71BE5" w:rsidRDefault="00BD0ACC" w:rsidP="00BD0ACC">
      <w:pPr>
        <w:ind w:left="360"/>
        <w:jc w:val="both"/>
        <w:rPr>
          <w:rFonts w:ascii="Times New Roman" w:hAnsi="Times New Roman" w:cs="Times New Roman"/>
          <w:sz w:val="24"/>
          <w:szCs w:val="24"/>
        </w:rPr>
      </w:pPr>
      <w:r w:rsidRPr="00E71BE5">
        <w:rPr>
          <w:rFonts w:ascii="Times New Roman" w:hAnsi="Times New Roman" w:cs="Times New Roman"/>
          <w:sz w:val="24"/>
          <w:szCs w:val="24"/>
        </w:rPr>
        <w:t>On June 12</w:t>
      </w:r>
      <w:r w:rsidRPr="00E71BE5">
        <w:rPr>
          <w:rFonts w:ascii="Times New Roman" w:hAnsi="Times New Roman" w:cs="Times New Roman"/>
          <w:sz w:val="24"/>
          <w:szCs w:val="24"/>
          <w:vertAlign w:val="superscript"/>
        </w:rPr>
        <w:t>th</w:t>
      </w:r>
      <w:r w:rsidRPr="00E71BE5">
        <w:rPr>
          <w:rFonts w:ascii="Times New Roman" w:hAnsi="Times New Roman" w:cs="Times New Roman"/>
          <w:sz w:val="24"/>
          <w:szCs w:val="24"/>
        </w:rPr>
        <w:t xml:space="preserve">, Jim Funk and I were interviewed by phone by NORC at the University of Chicago for the Transportation Cooperative Research Program (TCRP) of the National Academy of Sciences.  The hope is that a description of our program will be include in a guidebook to help communities improve transportation to healthcare services. In the guidebook, best practices and innovations for improving access to healthcare will be highlighted, including those that improve transportation to healthcare services. </w:t>
      </w:r>
    </w:p>
    <w:p w14:paraId="7EA920D2" w14:textId="77777777" w:rsidR="00BD0ACC" w:rsidRPr="00E71BE5" w:rsidRDefault="00BD0ACC" w:rsidP="00BD0ACC">
      <w:pPr>
        <w:ind w:left="360"/>
        <w:jc w:val="both"/>
        <w:rPr>
          <w:rFonts w:ascii="Times New Roman" w:hAnsi="Times New Roman" w:cs="Times New Roman"/>
          <w:sz w:val="24"/>
          <w:szCs w:val="24"/>
        </w:rPr>
      </w:pPr>
    </w:p>
    <w:p w14:paraId="395D1DD0" w14:textId="77777777" w:rsidR="00BD0ACC" w:rsidRPr="00E71BE5" w:rsidRDefault="00BD0ACC" w:rsidP="00BD0ACC">
      <w:pPr>
        <w:ind w:left="360"/>
        <w:jc w:val="both"/>
        <w:rPr>
          <w:rFonts w:ascii="Times New Roman" w:hAnsi="Times New Roman" w:cs="Times New Roman"/>
          <w:b/>
          <w:sz w:val="24"/>
          <w:szCs w:val="24"/>
        </w:rPr>
      </w:pPr>
      <w:r w:rsidRPr="00E71BE5">
        <w:rPr>
          <w:rFonts w:ascii="Times New Roman" w:hAnsi="Times New Roman" w:cs="Times New Roman"/>
          <w:b/>
          <w:sz w:val="24"/>
          <w:szCs w:val="24"/>
        </w:rPr>
        <w:t>Community Health Planning Update (contracted by CMH)</w:t>
      </w:r>
    </w:p>
    <w:p w14:paraId="444D826A" w14:textId="77777777" w:rsidR="00BD0ACC" w:rsidRPr="00E71BE5" w:rsidRDefault="00BD0ACC" w:rsidP="00BD0ACC">
      <w:pPr>
        <w:ind w:left="360"/>
        <w:jc w:val="both"/>
        <w:rPr>
          <w:rFonts w:ascii="Times New Roman" w:hAnsi="Times New Roman" w:cs="Times New Roman"/>
          <w:sz w:val="24"/>
          <w:szCs w:val="24"/>
        </w:rPr>
      </w:pPr>
      <w:r w:rsidRPr="00E71BE5">
        <w:rPr>
          <w:rFonts w:ascii="Times New Roman" w:hAnsi="Times New Roman" w:cs="Times New Roman"/>
          <w:sz w:val="24"/>
          <w:szCs w:val="24"/>
        </w:rPr>
        <w:t xml:space="preserve">On behalf of CMH, I remain actively engaged in the community health planning process, in close coordination with the Columbia County Department of Health and the Greene County Department of Health. We’re currently in “prime season” for this effort, which will continue into the fall.  The goal for producing the Community Services Plan for the hospital (which may be a joint document with both health departments, </w:t>
      </w:r>
      <w:proofErr w:type="spellStart"/>
      <w:proofErr w:type="gramStart"/>
      <w:r w:rsidRPr="00E71BE5">
        <w:rPr>
          <w:rFonts w:ascii="Times New Roman" w:hAnsi="Times New Roman" w:cs="Times New Roman"/>
          <w:sz w:val="24"/>
          <w:szCs w:val="24"/>
        </w:rPr>
        <w:t>tbd</w:t>
      </w:r>
      <w:proofErr w:type="spellEnd"/>
      <w:proofErr w:type="gramEnd"/>
      <w:r w:rsidRPr="00E71BE5">
        <w:rPr>
          <w:rFonts w:ascii="Times New Roman" w:hAnsi="Times New Roman" w:cs="Times New Roman"/>
          <w:sz w:val="24"/>
          <w:szCs w:val="24"/>
        </w:rPr>
        <w:t xml:space="preserve">) is the end of October. </w:t>
      </w:r>
    </w:p>
    <w:p w14:paraId="359BC533" w14:textId="77777777" w:rsidR="003544BB" w:rsidRPr="00E71BE5" w:rsidRDefault="003544BB" w:rsidP="00BD0ACC">
      <w:pPr>
        <w:ind w:left="360"/>
        <w:jc w:val="both"/>
        <w:rPr>
          <w:rFonts w:ascii="Times New Roman" w:hAnsi="Times New Roman" w:cs="Times New Roman"/>
          <w:b/>
          <w:sz w:val="24"/>
          <w:szCs w:val="24"/>
        </w:rPr>
      </w:pPr>
    </w:p>
    <w:p w14:paraId="0EB2383E" w14:textId="77777777" w:rsidR="00BD0ACC" w:rsidRPr="00E71BE5" w:rsidRDefault="00BD0ACC" w:rsidP="00BD0ACC">
      <w:pPr>
        <w:ind w:left="360"/>
        <w:jc w:val="both"/>
        <w:rPr>
          <w:rFonts w:ascii="Times New Roman" w:hAnsi="Times New Roman" w:cs="Times New Roman"/>
          <w:b/>
          <w:sz w:val="24"/>
          <w:szCs w:val="24"/>
        </w:rPr>
      </w:pPr>
      <w:r w:rsidRPr="00E71BE5">
        <w:rPr>
          <w:rFonts w:ascii="Times New Roman" w:hAnsi="Times New Roman" w:cs="Times New Roman"/>
          <w:b/>
          <w:sz w:val="24"/>
          <w:szCs w:val="24"/>
        </w:rPr>
        <w:t>Dyson Foundation Update</w:t>
      </w:r>
    </w:p>
    <w:p w14:paraId="1BCD469F" w14:textId="33E91523" w:rsidR="00BD0ACC" w:rsidRPr="00E71BE5" w:rsidRDefault="00BD0ACC" w:rsidP="003544BB">
      <w:pPr>
        <w:ind w:left="360"/>
        <w:jc w:val="both"/>
        <w:rPr>
          <w:rFonts w:ascii="Times New Roman" w:hAnsi="Times New Roman" w:cs="Times New Roman"/>
          <w:sz w:val="24"/>
          <w:szCs w:val="24"/>
        </w:rPr>
      </w:pPr>
      <w:r w:rsidRPr="00E71BE5">
        <w:rPr>
          <w:rFonts w:ascii="Times New Roman" w:hAnsi="Times New Roman" w:cs="Times New Roman"/>
          <w:sz w:val="24"/>
          <w:szCs w:val="24"/>
        </w:rPr>
        <w:t>We have been invited by the Dyson Foundation to submit an application for ongoing Operating Support for a two-year period.  The application will be due in late July and I will meet with our contract manager, Jen Drake, in early August to discuss.  The expectation is that our application will be considered at the September meeting of Dyson’s Board.</w:t>
      </w:r>
    </w:p>
    <w:p w14:paraId="2A0E56D3" w14:textId="77777777" w:rsidR="00292FE9" w:rsidRDefault="00292FE9" w:rsidP="00BD0ACC">
      <w:pPr>
        <w:spacing w:before="60" w:after="60"/>
        <w:jc w:val="both"/>
        <w:rPr>
          <w:b/>
          <w:sz w:val="28"/>
        </w:rPr>
      </w:pPr>
    </w:p>
    <w:p w14:paraId="2D1B0739" w14:textId="77777777" w:rsidR="00BD0ACC" w:rsidRDefault="00BD0ACC" w:rsidP="00BD0ACC">
      <w:pPr>
        <w:spacing w:before="60" w:after="60"/>
        <w:jc w:val="both"/>
        <w:rPr>
          <w:b/>
          <w:sz w:val="28"/>
        </w:rPr>
      </w:pPr>
      <w:r>
        <w:rPr>
          <w:b/>
          <w:sz w:val="28"/>
        </w:rPr>
        <w:t xml:space="preserve">Board and </w:t>
      </w:r>
      <w:r w:rsidRPr="00395838">
        <w:rPr>
          <w:b/>
          <w:sz w:val="28"/>
        </w:rPr>
        <w:t>Community Relations</w:t>
      </w:r>
    </w:p>
    <w:p w14:paraId="00F0D7CC" w14:textId="77777777" w:rsidR="00BD0ACC" w:rsidRPr="00D91013" w:rsidRDefault="00BD0ACC" w:rsidP="00BD0ACC">
      <w:pPr>
        <w:pStyle w:val="ListParagraph"/>
        <w:numPr>
          <w:ilvl w:val="0"/>
          <w:numId w:val="11"/>
        </w:numPr>
        <w:spacing w:before="60" w:after="60"/>
        <w:contextualSpacing w:val="0"/>
        <w:jc w:val="both"/>
      </w:pPr>
      <w:r>
        <w:t>On Thursday, May 2</w:t>
      </w:r>
      <w:r w:rsidRPr="00E1777A">
        <w:rPr>
          <w:vertAlign w:val="superscript"/>
        </w:rPr>
        <w:t>nd</w:t>
      </w:r>
      <w:r>
        <w:t xml:space="preserve"> and Friday, May 3</w:t>
      </w:r>
      <w:r w:rsidRPr="00E1777A">
        <w:rPr>
          <w:vertAlign w:val="superscript"/>
        </w:rPr>
        <w:t>rd</w:t>
      </w:r>
      <w:r>
        <w:t xml:space="preserve">. I attended the New York State Public Health Association Conference in Cortland, NY </w:t>
      </w:r>
    </w:p>
    <w:p w14:paraId="32936887" w14:textId="77777777" w:rsidR="00BD0ACC" w:rsidRDefault="00BD0ACC" w:rsidP="00BD0ACC">
      <w:pPr>
        <w:pStyle w:val="ListParagraph"/>
        <w:numPr>
          <w:ilvl w:val="0"/>
          <w:numId w:val="11"/>
        </w:numPr>
        <w:spacing w:before="60" w:after="60"/>
        <w:contextualSpacing w:val="0"/>
        <w:jc w:val="both"/>
      </w:pPr>
      <w:r>
        <w:t>On Monday, May 6</w:t>
      </w:r>
      <w:r w:rsidRPr="00605780">
        <w:rPr>
          <w:vertAlign w:val="superscript"/>
        </w:rPr>
        <w:t>th</w:t>
      </w:r>
      <w:r>
        <w:t xml:space="preserve"> I participated in the semi-annual meeting of the Community Advisory Committee at the NY Health Foundation in NYC </w:t>
      </w:r>
    </w:p>
    <w:p w14:paraId="5C1DDE75" w14:textId="77777777" w:rsidR="00BD0ACC" w:rsidRDefault="00BD0ACC" w:rsidP="00BD0ACC">
      <w:pPr>
        <w:pStyle w:val="ListParagraph"/>
        <w:numPr>
          <w:ilvl w:val="0"/>
          <w:numId w:val="11"/>
        </w:numPr>
        <w:spacing w:before="60" w:after="60"/>
        <w:contextualSpacing w:val="0"/>
        <w:jc w:val="both"/>
      </w:pPr>
      <w:r>
        <w:t>On May 9</w:t>
      </w:r>
      <w:r w:rsidRPr="00605780">
        <w:rPr>
          <w:vertAlign w:val="superscript"/>
        </w:rPr>
        <w:t>th</w:t>
      </w:r>
      <w:r>
        <w:t xml:space="preserve"> I met with BHNNY about their Community Health Worker Initiative. As a result, Lisa Thomas and Kelly McGiffert are now part of the BHNNY CHW Workforce Initiative Workgroup. </w:t>
      </w:r>
    </w:p>
    <w:p w14:paraId="00EC0490" w14:textId="77777777" w:rsidR="00BD0ACC" w:rsidRDefault="00BD0ACC" w:rsidP="00BD0ACC">
      <w:pPr>
        <w:pStyle w:val="ListParagraph"/>
        <w:numPr>
          <w:ilvl w:val="0"/>
          <w:numId w:val="11"/>
        </w:numPr>
        <w:spacing w:before="60" w:after="60"/>
        <w:contextualSpacing w:val="0"/>
        <w:jc w:val="both"/>
      </w:pPr>
      <w:r>
        <w:t>On May 10</w:t>
      </w:r>
      <w:r w:rsidRPr="00605780">
        <w:rPr>
          <w:vertAlign w:val="superscript"/>
        </w:rPr>
        <w:t>th</w:t>
      </w:r>
      <w:r>
        <w:t>, I participated in a meeting of the Career and Technical Education Advisory Board</w:t>
      </w:r>
    </w:p>
    <w:p w14:paraId="7977C035" w14:textId="77777777" w:rsidR="00BD0ACC" w:rsidRDefault="00BD0ACC" w:rsidP="00BD0ACC">
      <w:pPr>
        <w:pStyle w:val="ListParagraph"/>
        <w:numPr>
          <w:ilvl w:val="0"/>
          <w:numId w:val="11"/>
        </w:numPr>
        <w:spacing w:before="60" w:after="60"/>
        <w:contextualSpacing w:val="0"/>
        <w:jc w:val="both"/>
      </w:pPr>
      <w:r>
        <w:t>On May 17</w:t>
      </w:r>
      <w:r w:rsidRPr="00605780">
        <w:rPr>
          <w:vertAlign w:val="superscript"/>
        </w:rPr>
        <w:t>th</w:t>
      </w:r>
      <w:r>
        <w:t>, I participated in an in-person meeting of the Board of Directors of the Catskill-Hudson Area Health Education Center</w:t>
      </w:r>
    </w:p>
    <w:p w14:paraId="02159E6E" w14:textId="77777777" w:rsidR="00BD0ACC" w:rsidRDefault="00BD0ACC" w:rsidP="00BD0ACC">
      <w:pPr>
        <w:pStyle w:val="ListParagraph"/>
        <w:numPr>
          <w:ilvl w:val="0"/>
          <w:numId w:val="11"/>
        </w:numPr>
        <w:spacing w:before="60" w:after="60"/>
        <w:contextualSpacing w:val="0"/>
        <w:jc w:val="both"/>
      </w:pPr>
      <w:r>
        <w:t>On May 22</w:t>
      </w:r>
      <w:r w:rsidRPr="00750C49">
        <w:rPr>
          <w:vertAlign w:val="superscript"/>
        </w:rPr>
        <w:t>nd</w:t>
      </w:r>
      <w:r>
        <w:t xml:space="preserve">, I attended the Rural </w:t>
      </w:r>
      <w:proofErr w:type="spellStart"/>
      <w:r>
        <w:t>ReEntry</w:t>
      </w:r>
      <w:proofErr w:type="spellEnd"/>
      <w:r>
        <w:t xml:space="preserve"> Conference</w:t>
      </w:r>
    </w:p>
    <w:p w14:paraId="126B93A4" w14:textId="77777777" w:rsidR="00BD0ACC" w:rsidRDefault="00BD0ACC" w:rsidP="00BD0ACC">
      <w:pPr>
        <w:pStyle w:val="ListParagraph"/>
        <w:numPr>
          <w:ilvl w:val="0"/>
          <w:numId w:val="11"/>
        </w:numPr>
        <w:spacing w:before="60" w:after="60"/>
        <w:contextualSpacing w:val="0"/>
        <w:jc w:val="both"/>
      </w:pPr>
      <w:r>
        <w:t>On May 22</w:t>
      </w:r>
      <w:r w:rsidRPr="00750C49">
        <w:rPr>
          <w:vertAlign w:val="superscript"/>
        </w:rPr>
        <w:t>nd</w:t>
      </w:r>
      <w:r>
        <w:t xml:space="preserve">, I moderated the Opioid Forum jointly hosted by CMH, Twin County Recovery Services and the Greene County Rural Health Network </w:t>
      </w:r>
    </w:p>
    <w:p w14:paraId="440BBE77" w14:textId="77777777" w:rsidR="00BD0ACC" w:rsidRDefault="00BD0ACC" w:rsidP="00BD0ACC">
      <w:pPr>
        <w:pStyle w:val="ListParagraph"/>
        <w:numPr>
          <w:ilvl w:val="0"/>
          <w:numId w:val="11"/>
        </w:numPr>
        <w:spacing w:before="60" w:after="60"/>
        <w:contextualSpacing w:val="0"/>
        <w:jc w:val="both"/>
      </w:pPr>
      <w:r>
        <w:t>On May 29</w:t>
      </w:r>
      <w:r w:rsidRPr="00750C49">
        <w:rPr>
          <w:vertAlign w:val="superscript"/>
        </w:rPr>
        <w:t>th</w:t>
      </w:r>
      <w:r>
        <w:t>, I met with Jay Lawrence of the Grand Health System (which bought Barnwell); this was our second meeting, the last being about a year ago at this time</w:t>
      </w:r>
    </w:p>
    <w:p w14:paraId="1196BB71" w14:textId="77777777" w:rsidR="00BD0ACC" w:rsidRDefault="00BD0ACC" w:rsidP="00BD0ACC">
      <w:pPr>
        <w:pStyle w:val="ListParagraph"/>
        <w:numPr>
          <w:ilvl w:val="0"/>
          <w:numId w:val="11"/>
        </w:numPr>
        <w:spacing w:before="60" w:after="60"/>
        <w:contextualSpacing w:val="0"/>
        <w:jc w:val="both"/>
      </w:pPr>
      <w:r>
        <w:t>On May 31</w:t>
      </w:r>
      <w:r w:rsidRPr="00750C49">
        <w:rPr>
          <w:vertAlign w:val="superscript"/>
        </w:rPr>
        <w:t>st</w:t>
      </w:r>
      <w:r>
        <w:t>, I attended the NYS Assembly Hearing on Rural Health with a small delegation from NYSARH</w:t>
      </w:r>
    </w:p>
    <w:p w14:paraId="5EA19A37" w14:textId="77777777" w:rsidR="00BD0ACC" w:rsidRDefault="00BD0ACC" w:rsidP="00BD0ACC">
      <w:pPr>
        <w:pStyle w:val="ListParagraph"/>
        <w:numPr>
          <w:ilvl w:val="0"/>
          <w:numId w:val="11"/>
        </w:numPr>
        <w:spacing w:before="60" w:after="60"/>
        <w:contextualSpacing w:val="0"/>
        <w:jc w:val="both"/>
      </w:pPr>
      <w:r>
        <w:t>On June 6</w:t>
      </w:r>
      <w:r w:rsidRPr="00750C49">
        <w:rPr>
          <w:vertAlign w:val="superscript"/>
        </w:rPr>
        <w:t>th</w:t>
      </w:r>
      <w:r>
        <w:t xml:space="preserve"> I attended the Greene County Chamber of Commerce Annual Awards Gala</w:t>
      </w:r>
    </w:p>
    <w:p w14:paraId="78A62AB6" w14:textId="77777777" w:rsidR="00BD0ACC" w:rsidRDefault="00BD0ACC" w:rsidP="00BD0ACC">
      <w:pPr>
        <w:pStyle w:val="ListParagraph"/>
        <w:numPr>
          <w:ilvl w:val="0"/>
          <w:numId w:val="11"/>
        </w:numPr>
        <w:spacing w:before="60" w:after="60"/>
        <w:contextualSpacing w:val="0"/>
        <w:jc w:val="both"/>
      </w:pPr>
      <w:r>
        <w:t>On June 11</w:t>
      </w:r>
      <w:r w:rsidRPr="00750C49">
        <w:rPr>
          <w:vertAlign w:val="superscript"/>
        </w:rPr>
        <w:t>th</w:t>
      </w:r>
      <w:r>
        <w:t>, I provided my training on grant writing to the Board of Directors of Columbia County Pathways to Recovery</w:t>
      </w:r>
    </w:p>
    <w:p w14:paraId="19C17631" w14:textId="77777777" w:rsidR="00BD0ACC" w:rsidRDefault="00BD0ACC" w:rsidP="00BD0ACC">
      <w:pPr>
        <w:pStyle w:val="ListParagraph"/>
        <w:numPr>
          <w:ilvl w:val="0"/>
          <w:numId w:val="11"/>
        </w:numPr>
        <w:spacing w:before="60" w:after="60"/>
        <w:contextualSpacing w:val="0"/>
        <w:jc w:val="both"/>
      </w:pPr>
      <w:r>
        <w:t>On June 19</w:t>
      </w:r>
      <w:r w:rsidRPr="00750C49">
        <w:rPr>
          <w:vertAlign w:val="superscript"/>
        </w:rPr>
        <w:t>th</w:t>
      </w:r>
      <w:r>
        <w:t>, I attended the Open House of the Capital Behavioral Health Network, of which we are a member</w:t>
      </w:r>
    </w:p>
    <w:p w14:paraId="2DDFE2D6" w14:textId="77777777" w:rsidR="00BD0ACC" w:rsidRDefault="00BD0ACC" w:rsidP="00BD0ACC">
      <w:pPr>
        <w:pStyle w:val="ListParagraph"/>
        <w:numPr>
          <w:ilvl w:val="0"/>
          <w:numId w:val="11"/>
        </w:numPr>
        <w:spacing w:before="60" w:after="60"/>
        <w:contextualSpacing w:val="0"/>
        <w:jc w:val="both"/>
      </w:pPr>
      <w:r>
        <w:t>On June 24</w:t>
      </w:r>
      <w:r w:rsidRPr="006E5515">
        <w:rPr>
          <w:vertAlign w:val="superscript"/>
        </w:rPr>
        <w:t>th</w:t>
      </w:r>
      <w:r>
        <w:t>, I attended the second meeting of the Primary Care Quality Ratings Stakeholder Workgroup at the United Hospital Fund (UHF) in NYC.  This group has been assembled by NYSDOH and UHF, and will meet once more in person in September and a last time by phone in November.  It was worth the trip to make some new connections, including with a principal at Primary Care Development Corp</w:t>
      </w:r>
    </w:p>
    <w:p w14:paraId="010DE597" w14:textId="77777777" w:rsidR="00BD0ACC" w:rsidRPr="00D91013" w:rsidRDefault="00BD0ACC" w:rsidP="00BD0ACC">
      <w:pPr>
        <w:pStyle w:val="ListParagraph"/>
        <w:numPr>
          <w:ilvl w:val="0"/>
          <w:numId w:val="11"/>
        </w:numPr>
        <w:spacing w:before="60" w:after="60"/>
        <w:contextualSpacing w:val="0"/>
        <w:jc w:val="both"/>
      </w:pPr>
      <w:r>
        <w:t>On July 1</w:t>
      </w:r>
      <w:r w:rsidRPr="006E5515">
        <w:rPr>
          <w:vertAlign w:val="superscript"/>
        </w:rPr>
        <w:t>st</w:t>
      </w:r>
      <w:r>
        <w:t>, I participated in an in-person meeting of the Congressman Delgado’s Healthcare Advisory Committee at the Greene County EOC in Cairo.  I was an active participant and subsequently interviewed by a reporter from the Daily Mail.  I expect an article is forthcoming.</w:t>
      </w:r>
    </w:p>
    <w:p w14:paraId="00F1170C" w14:textId="77777777" w:rsidR="00BD0ACC" w:rsidRDefault="00BD0ACC" w:rsidP="00BD0ACC">
      <w:pPr>
        <w:spacing w:before="60" w:after="60"/>
        <w:jc w:val="both"/>
        <w:rPr>
          <w:b/>
          <w:sz w:val="28"/>
        </w:rPr>
      </w:pPr>
    </w:p>
    <w:p w14:paraId="0D2D8E07" w14:textId="77777777" w:rsidR="00BD0ACC" w:rsidRPr="00FE2F65" w:rsidRDefault="00BD0ACC" w:rsidP="00BD0ACC">
      <w:pPr>
        <w:spacing w:before="60" w:after="60"/>
        <w:jc w:val="both"/>
        <w:rPr>
          <w:b/>
          <w:sz w:val="28"/>
        </w:rPr>
      </w:pPr>
      <w:r w:rsidRPr="00FE2F65">
        <w:rPr>
          <w:b/>
          <w:sz w:val="28"/>
        </w:rPr>
        <w:t>Upcoming Events</w:t>
      </w:r>
    </w:p>
    <w:p w14:paraId="27AE508D" w14:textId="77777777" w:rsidR="00BD0ACC" w:rsidRDefault="00BD0ACC" w:rsidP="00BD0ACC">
      <w:pPr>
        <w:pStyle w:val="ListParagraph"/>
        <w:numPr>
          <w:ilvl w:val="0"/>
          <w:numId w:val="11"/>
        </w:numPr>
        <w:spacing w:before="60" w:after="60"/>
        <w:contextualSpacing w:val="0"/>
        <w:jc w:val="both"/>
      </w:pPr>
      <w:r>
        <w:t>On Tuesday, July 9</w:t>
      </w:r>
      <w:r w:rsidRPr="006E5515">
        <w:rPr>
          <w:vertAlign w:val="superscript"/>
        </w:rPr>
        <w:t>th</w:t>
      </w:r>
      <w:r>
        <w:t>, I will attend a meeting of the Southern Hub Group at CMH to hear a proposal from CCSI (a contractor) about behavioral health integration.  I have not been involved in this effort thus far, so this will be a way for me to get up to speed at, I think, a good moment</w:t>
      </w:r>
    </w:p>
    <w:p w14:paraId="6555046E" w14:textId="77777777" w:rsidR="00BD0ACC" w:rsidRDefault="00BD0ACC" w:rsidP="00BD0ACC">
      <w:pPr>
        <w:pStyle w:val="ListParagraph"/>
        <w:numPr>
          <w:ilvl w:val="0"/>
          <w:numId w:val="11"/>
        </w:numPr>
        <w:spacing w:before="60" w:after="60"/>
        <w:contextualSpacing w:val="0"/>
        <w:jc w:val="both"/>
      </w:pPr>
      <w:r>
        <w:t>On Wednesday, July 10</w:t>
      </w:r>
      <w:r w:rsidRPr="006A33AD">
        <w:rPr>
          <w:vertAlign w:val="superscript"/>
        </w:rPr>
        <w:t>th</w:t>
      </w:r>
      <w:r>
        <w:t>, I will attend the monthly meeting of the Columbia County Board of Supervisors to be on hand to discuss the new website of the Columbia-Greene Addiction Coalition, which we partially funded</w:t>
      </w:r>
    </w:p>
    <w:p w14:paraId="0997D1EF" w14:textId="77777777" w:rsidR="00BD0ACC" w:rsidRDefault="00BD0ACC" w:rsidP="00BD0ACC">
      <w:pPr>
        <w:pStyle w:val="ListParagraph"/>
        <w:numPr>
          <w:ilvl w:val="0"/>
          <w:numId w:val="11"/>
        </w:numPr>
        <w:spacing w:before="60" w:after="60"/>
        <w:contextualSpacing w:val="0"/>
        <w:jc w:val="both"/>
      </w:pPr>
      <w:r>
        <w:t>On Thursday, July 18</w:t>
      </w:r>
      <w:r w:rsidRPr="006E5515">
        <w:rPr>
          <w:vertAlign w:val="superscript"/>
        </w:rPr>
        <w:t>th</w:t>
      </w:r>
      <w:r>
        <w:t>, Linda Tripp and I will meet with prospective board member, Casey O’Brien, from CGCC for a new board member orientation.  The expectation is that he will be elected at the August meeting</w:t>
      </w:r>
    </w:p>
    <w:p w14:paraId="205D7114" w14:textId="77777777" w:rsidR="00BD0ACC" w:rsidRDefault="00BD0ACC" w:rsidP="00BD0ACC">
      <w:pPr>
        <w:pStyle w:val="ListParagraph"/>
        <w:numPr>
          <w:ilvl w:val="0"/>
          <w:numId w:val="11"/>
        </w:numPr>
        <w:spacing w:before="60" w:after="60"/>
        <w:contextualSpacing w:val="0"/>
        <w:jc w:val="both"/>
      </w:pPr>
      <w:r>
        <w:t>On Saturday, July 20</w:t>
      </w:r>
      <w:r w:rsidRPr="006E5515">
        <w:rPr>
          <w:vertAlign w:val="superscript"/>
        </w:rPr>
        <w:t>th</w:t>
      </w:r>
      <w:r>
        <w:t>, I will meet the East Coast Riders in front of the Human Services Building for a photo op to receive a donation to the Consortium</w:t>
      </w:r>
    </w:p>
    <w:p w14:paraId="3BC7C908" w14:textId="77777777" w:rsidR="00BD0ACC" w:rsidRDefault="00BD0ACC" w:rsidP="00BD0ACC">
      <w:pPr>
        <w:pStyle w:val="ListParagraph"/>
        <w:numPr>
          <w:ilvl w:val="0"/>
          <w:numId w:val="11"/>
        </w:numPr>
        <w:spacing w:before="60" w:after="60"/>
        <w:contextualSpacing w:val="0"/>
        <w:jc w:val="both"/>
      </w:pPr>
      <w:r>
        <w:t>On Thursday, July 25</w:t>
      </w:r>
      <w:r w:rsidRPr="006A33AD">
        <w:rPr>
          <w:vertAlign w:val="superscript"/>
        </w:rPr>
        <w:t>th</w:t>
      </w:r>
      <w:r>
        <w:t>, I will help PAS It On to manage its booth at the Greene County Youth Fair</w:t>
      </w:r>
    </w:p>
    <w:p w14:paraId="7A781DA8" w14:textId="77777777" w:rsidR="00BD0ACC" w:rsidRDefault="00BD0ACC" w:rsidP="00BD0ACC">
      <w:pPr>
        <w:pStyle w:val="ListParagraph"/>
        <w:numPr>
          <w:ilvl w:val="0"/>
          <w:numId w:val="11"/>
        </w:numPr>
        <w:spacing w:before="60" w:after="60"/>
        <w:contextualSpacing w:val="0"/>
        <w:jc w:val="both"/>
      </w:pPr>
      <w:r>
        <w:t>PLEASE NOTE that I will be out of the office from Monday, July 29</w:t>
      </w:r>
      <w:r w:rsidRPr="006A33AD">
        <w:rPr>
          <w:vertAlign w:val="superscript"/>
        </w:rPr>
        <w:t>th</w:t>
      </w:r>
      <w:r>
        <w:t xml:space="preserve"> through Monday, August 5</w:t>
      </w:r>
      <w:r w:rsidRPr="006A33AD">
        <w:rPr>
          <w:vertAlign w:val="superscript"/>
        </w:rPr>
        <w:t>th</w:t>
      </w:r>
      <w:r>
        <w:t xml:space="preserve"> for my annual Midwest sojourn. </w:t>
      </w:r>
    </w:p>
    <w:p w14:paraId="6D16A97E" w14:textId="77777777" w:rsidR="00BD0ACC" w:rsidRDefault="00BD0ACC" w:rsidP="00BD0ACC">
      <w:pPr>
        <w:spacing w:before="60" w:after="60"/>
        <w:jc w:val="both"/>
        <w:rPr>
          <w:b/>
          <w:sz w:val="28"/>
        </w:rPr>
      </w:pPr>
    </w:p>
    <w:p w14:paraId="19714388" w14:textId="77777777" w:rsidR="00BD0ACC" w:rsidRPr="006A33AD" w:rsidRDefault="00BD0ACC" w:rsidP="00BD0ACC">
      <w:pPr>
        <w:spacing w:before="60" w:after="60"/>
        <w:jc w:val="both"/>
        <w:rPr>
          <w:b/>
          <w:sz w:val="28"/>
        </w:rPr>
      </w:pPr>
      <w:r w:rsidRPr="006A33AD">
        <w:rPr>
          <w:b/>
          <w:sz w:val="28"/>
        </w:rPr>
        <w:t>Key Board Dates</w:t>
      </w:r>
    </w:p>
    <w:p w14:paraId="29387C85" w14:textId="77777777" w:rsidR="00BD0ACC" w:rsidRDefault="00BD0ACC" w:rsidP="00BD0ACC">
      <w:pPr>
        <w:pStyle w:val="ListParagraph"/>
        <w:numPr>
          <w:ilvl w:val="0"/>
          <w:numId w:val="20"/>
        </w:numPr>
        <w:spacing w:before="120" w:after="120"/>
        <w:ind w:left="360"/>
        <w:contextualSpacing w:val="0"/>
        <w:jc w:val="both"/>
      </w:pPr>
      <w:r>
        <w:t>Tuesday, July 23</w:t>
      </w:r>
      <w:r w:rsidRPr="006A33AD">
        <w:rPr>
          <w:vertAlign w:val="superscript"/>
        </w:rPr>
        <w:t>rd</w:t>
      </w:r>
      <w:r>
        <w:t>, 3-4 p.m.—Finance Committee Meeting</w:t>
      </w:r>
    </w:p>
    <w:p w14:paraId="770DB20F" w14:textId="77777777" w:rsidR="00BD0ACC" w:rsidRDefault="00BD0ACC" w:rsidP="00BD0ACC">
      <w:pPr>
        <w:pStyle w:val="ListParagraph"/>
        <w:numPr>
          <w:ilvl w:val="0"/>
          <w:numId w:val="20"/>
        </w:numPr>
        <w:spacing w:before="120" w:after="120"/>
        <w:ind w:left="360"/>
        <w:contextualSpacing w:val="0"/>
        <w:jc w:val="both"/>
      </w:pPr>
      <w:r>
        <w:t>Wednesday, July 24</w:t>
      </w:r>
      <w:r w:rsidRPr="006A33AD">
        <w:rPr>
          <w:vertAlign w:val="superscript"/>
        </w:rPr>
        <w:t>th</w:t>
      </w:r>
      <w:r>
        <w:t>, 1-2 p.m.—Governance Committee Meeting</w:t>
      </w:r>
    </w:p>
    <w:p w14:paraId="6374EF0B" w14:textId="77777777" w:rsidR="00BD0ACC" w:rsidRPr="00D91013" w:rsidRDefault="00BD0ACC" w:rsidP="00BD0ACC">
      <w:pPr>
        <w:pStyle w:val="ListParagraph"/>
        <w:numPr>
          <w:ilvl w:val="0"/>
          <w:numId w:val="20"/>
        </w:numPr>
        <w:spacing w:before="120" w:after="120"/>
        <w:ind w:left="360"/>
        <w:contextualSpacing w:val="0"/>
        <w:jc w:val="both"/>
      </w:pPr>
      <w:r>
        <w:t>Wednesday, August 7</w:t>
      </w:r>
      <w:r w:rsidRPr="006A33AD">
        <w:rPr>
          <w:vertAlign w:val="superscript"/>
        </w:rPr>
        <w:t>th</w:t>
      </w:r>
      <w:r>
        <w:t>, 2:30-4:00 p.m.—Board Meeting</w:t>
      </w:r>
    </w:p>
    <w:p w14:paraId="7586A09F" w14:textId="77777777" w:rsidR="00EE1A0E" w:rsidRDefault="00EE1A0E">
      <w:pPr>
        <w:widowControl/>
        <w:spacing w:after="160" w:line="259" w:lineRule="auto"/>
        <w:rPr>
          <w:b/>
          <w:sz w:val="28"/>
        </w:rPr>
      </w:pPr>
    </w:p>
    <w:p w14:paraId="35507F2C" w14:textId="77777777" w:rsidR="00720645" w:rsidRDefault="00720645">
      <w:pPr>
        <w:widowControl/>
        <w:spacing w:after="160" w:line="259" w:lineRule="auto"/>
        <w:rPr>
          <w:b/>
          <w:sz w:val="28"/>
        </w:rPr>
      </w:pPr>
    </w:p>
    <w:p w14:paraId="6C2B8144" w14:textId="77777777" w:rsidR="00720645" w:rsidRDefault="00720645">
      <w:pPr>
        <w:widowControl/>
        <w:spacing w:after="160" w:line="259" w:lineRule="auto"/>
        <w:rPr>
          <w:b/>
          <w:sz w:val="28"/>
        </w:rPr>
      </w:pPr>
    </w:p>
    <w:p w14:paraId="5C0AF614" w14:textId="77777777" w:rsidR="00720645" w:rsidRDefault="00720645">
      <w:pPr>
        <w:widowControl/>
        <w:spacing w:after="160" w:line="259" w:lineRule="auto"/>
        <w:rPr>
          <w:b/>
          <w:sz w:val="28"/>
        </w:rPr>
      </w:pPr>
    </w:p>
    <w:p w14:paraId="2B8F3828" w14:textId="77777777" w:rsidR="00720645" w:rsidRDefault="00720645">
      <w:pPr>
        <w:widowControl/>
        <w:spacing w:after="160" w:line="259" w:lineRule="auto"/>
        <w:rPr>
          <w:b/>
          <w:sz w:val="28"/>
        </w:rPr>
      </w:pPr>
    </w:p>
    <w:p w14:paraId="306A16AC" w14:textId="77777777" w:rsidR="00720645" w:rsidRDefault="00720645">
      <w:pPr>
        <w:widowControl/>
        <w:spacing w:after="160" w:line="259" w:lineRule="auto"/>
        <w:rPr>
          <w:b/>
          <w:sz w:val="28"/>
        </w:rPr>
      </w:pPr>
    </w:p>
    <w:p w14:paraId="70F48A8A" w14:textId="77777777" w:rsidR="00720645" w:rsidRDefault="00720645">
      <w:pPr>
        <w:widowControl/>
        <w:spacing w:after="160" w:line="259" w:lineRule="auto"/>
        <w:rPr>
          <w:b/>
          <w:sz w:val="28"/>
        </w:rPr>
      </w:pPr>
    </w:p>
    <w:p w14:paraId="7073C9F7" w14:textId="77777777" w:rsidR="00720645" w:rsidRDefault="00720645">
      <w:pPr>
        <w:widowControl/>
        <w:spacing w:after="160" w:line="259" w:lineRule="auto"/>
        <w:rPr>
          <w:b/>
          <w:sz w:val="28"/>
        </w:rPr>
      </w:pPr>
    </w:p>
    <w:p w14:paraId="2517F00F" w14:textId="77777777" w:rsidR="00720645" w:rsidRDefault="00720645">
      <w:pPr>
        <w:widowControl/>
        <w:spacing w:after="160" w:line="259" w:lineRule="auto"/>
        <w:rPr>
          <w:b/>
          <w:sz w:val="28"/>
        </w:rPr>
      </w:pPr>
    </w:p>
    <w:p w14:paraId="22613582" w14:textId="77777777" w:rsidR="00720645" w:rsidRDefault="00720645">
      <w:pPr>
        <w:widowControl/>
        <w:spacing w:after="160" w:line="259" w:lineRule="auto"/>
        <w:rPr>
          <w:b/>
          <w:sz w:val="28"/>
        </w:rPr>
      </w:pPr>
    </w:p>
    <w:p w14:paraId="064E8FB3" w14:textId="77777777" w:rsidR="00720645" w:rsidRDefault="00720645">
      <w:pPr>
        <w:widowControl/>
        <w:spacing w:after="160" w:line="259" w:lineRule="auto"/>
        <w:rPr>
          <w:b/>
          <w:sz w:val="28"/>
        </w:rPr>
      </w:pPr>
    </w:p>
    <w:p w14:paraId="0EEB86D8" w14:textId="77777777" w:rsidR="00720645" w:rsidRDefault="00720645">
      <w:pPr>
        <w:widowControl/>
        <w:spacing w:after="160" w:line="259" w:lineRule="auto"/>
        <w:rPr>
          <w:b/>
          <w:sz w:val="28"/>
        </w:rPr>
      </w:pPr>
    </w:p>
    <w:p w14:paraId="7CA0C483" w14:textId="77777777" w:rsidR="00720645" w:rsidRDefault="00720645">
      <w:pPr>
        <w:widowControl/>
        <w:spacing w:after="160" w:line="259" w:lineRule="auto"/>
        <w:rPr>
          <w:b/>
          <w:sz w:val="28"/>
        </w:rPr>
      </w:pPr>
    </w:p>
    <w:p w14:paraId="3E9FD0B3" w14:textId="77777777" w:rsidR="00720645" w:rsidRDefault="00720645">
      <w:pPr>
        <w:widowControl/>
        <w:spacing w:after="160" w:line="259" w:lineRule="auto"/>
        <w:rPr>
          <w:b/>
          <w:sz w:val="28"/>
        </w:rPr>
      </w:pPr>
    </w:p>
    <w:p w14:paraId="1416274A" w14:textId="77777777" w:rsidR="00720645" w:rsidRDefault="00720645">
      <w:pPr>
        <w:widowControl/>
        <w:spacing w:after="160" w:line="259" w:lineRule="auto"/>
        <w:rPr>
          <w:b/>
          <w:sz w:val="28"/>
        </w:rPr>
      </w:pPr>
    </w:p>
    <w:p w14:paraId="30EE0791" w14:textId="77777777" w:rsidR="00720645" w:rsidRDefault="00720645">
      <w:pPr>
        <w:widowControl/>
        <w:spacing w:after="160" w:line="259" w:lineRule="auto"/>
        <w:rPr>
          <w:b/>
          <w:sz w:val="28"/>
        </w:rPr>
      </w:pPr>
    </w:p>
    <w:p w14:paraId="36A51CAB" w14:textId="77777777" w:rsidR="00720645" w:rsidRDefault="00720645">
      <w:pPr>
        <w:widowControl/>
        <w:spacing w:after="160" w:line="259" w:lineRule="auto"/>
        <w:rPr>
          <w:b/>
          <w:sz w:val="28"/>
        </w:rPr>
      </w:pPr>
    </w:p>
    <w:p w14:paraId="7749A189" w14:textId="77777777" w:rsidR="00720645" w:rsidRDefault="00720645">
      <w:pPr>
        <w:widowControl/>
        <w:spacing w:after="160" w:line="259" w:lineRule="auto"/>
        <w:rPr>
          <w:b/>
          <w:sz w:val="28"/>
        </w:rPr>
      </w:pPr>
    </w:p>
    <w:p w14:paraId="5EC707AB" w14:textId="77777777" w:rsidR="00720645" w:rsidRDefault="00720645">
      <w:pPr>
        <w:widowControl/>
        <w:spacing w:after="160" w:line="259" w:lineRule="auto"/>
        <w:rPr>
          <w:b/>
          <w:sz w:val="28"/>
        </w:rPr>
      </w:pPr>
    </w:p>
    <w:p w14:paraId="147E118D" w14:textId="77777777" w:rsidR="00720645" w:rsidRDefault="00720645">
      <w:pPr>
        <w:widowControl/>
        <w:spacing w:after="160" w:line="259" w:lineRule="auto"/>
        <w:rPr>
          <w:b/>
          <w:sz w:val="28"/>
        </w:rPr>
      </w:pPr>
    </w:p>
    <w:p w14:paraId="43740D50" w14:textId="77777777" w:rsidR="00720645" w:rsidRDefault="00720645">
      <w:pPr>
        <w:widowControl/>
        <w:spacing w:after="160" w:line="259" w:lineRule="auto"/>
        <w:rPr>
          <w:b/>
          <w:sz w:val="28"/>
        </w:rPr>
      </w:pPr>
    </w:p>
    <w:p w14:paraId="562F8DA7" w14:textId="77777777" w:rsidR="00720645" w:rsidRDefault="00720645">
      <w:pPr>
        <w:widowControl/>
        <w:spacing w:after="160" w:line="259" w:lineRule="auto"/>
        <w:rPr>
          <w:b/>
          <w:sz w:val="28"/>
        </w:rPr>
      </w:pPr>
    </w:p>
    <w:p w14:paraId="09E17FAE" w14:textId="77777777" w:rsidR="00720645" w:rsidRPr="004116B0" w:rsidRDefault="00720645" w:rsidP="00720645">
      <w:pPr>
        <w:jc w:val="center"/>
        <w:rPr>
          <w:rFonts w:cs="Times New Roman"/>
          <w:b/>
          <w:sz w:val="32"/>
          <w:szCs w:val="32"/>
          <w:u w:val="single"/>
        </w:rPr>
      </w:pPr>
      <w:r w:rsidRPr="004116B0">
        <w:rPr>
          <w:rFonts w:cs="Times New Roman"/>
          <w:b/>
          <w:sz w:val="32"/>
          <w:szCs w:val="32"/>
          <w:u w:val="single"/>
        </w:rPr>
        <w:t>Getting from Here to There: Thoughts on Operationalizing our Strategic Plan</w:t>
      </w:r>
    </w:p>
    <w:p w14:paraId="2AEBF42E" w14:textId="77777777" w:rsidR="00720645" w:rsidRPr="00720645" w:rsidRDefault="00720645" w:rsidP="00720645">
      <w:pPr>
        <w:rPr>
          <w:rFonts w:cs="Times New Roman"/>
          <w:b/>
          <w:sz w:val="24"/>
          <w:szCs w:val="24"/>
        </w:rPr>
      </w:pPr>
    </w:p>
    <w:p w14:paraId="39034481" w14:textId="77777777" w:rsidR="00720645" w:rsidRPr="004116B0" w:rsidRDefault="00720645" w:rsidP="00720645">
      <w:pPr>
        <w:rPr>
          <w:rFonts w:cs="Times New Roman"/>
          <w:b/>
          <w:sz w:val="32"/>
          <w:szCs w:val="32"/>
        </w:rPr>
      </w:pPr>
      <w:r w:rsidRPr="004116B0">
        <w:rPr>
          <w:rFonts w:cs="Times New Roman"/>
          <w:b/>
          <w:sz w:val="32"/>
          <w:szCs w:val="32"/>
        </w:rPr>
        <w:t>Introduction</w:t>
      </w:r>
    </w:p>
    <w:p w14:paraId="4D67E0C1" w14:textId="77777777" w:rsidR="00720645" w:rsidRPr="00720645" w:rsidRDefault="00720645" w:rsidP="00720645">
      <w:pPr>
        <w:rPr>
          <w:rFonts w:cs="Times New Roman"/>
          <w:i/>
          <w:sz w:val="24"/>
          <w:szCs w:val="24"/>
        </w:rPr>
      </w:pPr>
      <w:r w:rsidRPr="00720645">
        <w:rPr>
          <w:rFonts w:cs="Times New Roman"/>
          <w:sz w:val="24"/>
          <w:szCs w:val="24"/>
        </w:rPr>
        <w:t>Though the work of the Strategic Planning Committee has ended, in some respects we are still in something of a planning phase, with the task of thinking (</w:t>
      </w:r>
      <w:proofErr w:type="spellStart"/>
      <w:r w:rsidRPr="00720645">
        <w:rPr>
          <w:rFonts w:cs="Times New Roman"/>
          <w:sz w:val="24"/>
          <w:szCs w:val="24"/>
        </w:rPr>
        <w:t>planfully</w:t>
      </w:r>
      <w:proofErr w:type="spellEnd"/>
      <w:r w:rsidRPr="00720645">
        <w:rPr>
          <w:rFonts w:cs="Times New Roman"/>
          <w:sz w:val="24"/>
          <w:szCs w:val="24"/>
        </w:rPr>
        <w:t xml:space="preserve">) about the </w:t>
      </w:r>
      <w:r w:rsidRPr="00720645">
        <w:rPr>
          <w:rFonts w:cs="Times New Roman"/>
          <w:i/>
          <w:sz w:val="24"/>
          <w:szCs w:val="24"/>
        </w:rPr>
        <w:t>doing.</w:t>
      </w:r>
    </w:p>
    <w:p w14:paraId="5AC6DB5D" w14:textId="77777777" w:rsidR="00720645" w:rsidRPr="00720645" w:rsidRDefault="00720645" w:rsidP="00720645">
      <w:pPr>
        <w:rPr>
          <w:rFonts w:cs="Times New Roman"/>
          <w:b/>
          <w:sz w:val="24"/>
          <w:szCs w:val="24"/>
        </w:rPr>
      </w:pPr>
    </w:p>
    <w:p w14:paraId="43E9AF0B" w14:textId="77777777" w:rsidR="00720645" w:rsidRDefault="00720645" w:rsidP="00720645">
      <w:pPr>
        <w:rPr>
          <w:rFonts w:cs="Times New Roman"/>
          <w:b/>
          <w:sz w:val="32"/>
          <w:szCs w:val="32"/>
        </w:rPr>
      </w:pPr>
      <w:r w:rsidRPr="004116B0">
        <w:rPr>
          <w:rFonts w:cs="Times New Roman"/>
          <w:b/>
          <w:sz w:val="32"/>
          <w:szCs w:val="32"/>
        </w:rPr>
        <w:t>Next Steps</w:t>
      </w:r>
    </w:p>
    <w:p w14:paraId="79343B86" w14:textId="77777777" w:rsidR="004116B0" w:rsidRPr="004116B0" w:rsidRDefault="004116B0" w:rsidP="004116B0">
      <w:pPr>
        <w:spacing w:line="120" w:lineRule="auto"/>
        <w:rPr>
          <w:rFonts w:cs="Times New Roman"/>
          <w:b/>
          <w:sz w:val="32"/>
          <w:szCs w:val="32"/>
        </w:rPr>
      </w:pPr>
    </w:p>
    <w:p w14:paraId="76ED23D7" w14:textId="77777777" w:rsidR="00720645" w:rsidRPr="004116B0" w:rsidRDefault="00720645" w:rsidP="00720645">
      <w:pPr>
        <w:rPr>
          <w:rFonts w:cs="Times New Roman"/>
          <w:b/>
          <w:sz w:val="28"/>
          <w:szCs w:val="28"/>
        </w:rPr>
      </w:pPr>
      <w:r w:rsidRPr="004116B0">
        <w:rPr>
          <w:rFonts w:cs="Times New Roman"/>
          <w:b/>
          <w:sz w:val="28"/>
          <w:szCs w:val="28"/>
        </w:rPr>
        <w:t xml:space="preserve">Step 1. Prioritize </w:t>
      </w:r>
    </w:p>
    <w:p w14:paraId="0284F010" w14:textId="77777777" w:rsidR="00720645" w:rsidRPr="00720645" w:rsidRDefault="00720645" w:rsidP="00720645">
      <w:pPr>
        <w:ind w:left="720"/>
        <w:rPr>
          <w:rFonts w:cs="Times New Roman"/>
          <w:sz w:val="24"/>
          <w:szCs w:val="24"/>
        </w:rPr>
      </w:pPr>
      <w:r w:rsidRPr="00720645">
        <w:rPr>
          <w:rFonts w:cs="Times New Roman"/>
          <w:sz w:val="24"/>
          <w:szCs w:val="24"/>
        </w:rPr>
        <w:t>Claire suggests how activities should be ordered/prioritized</w:t>
      </w:r>
    </w:p>
    <w:p w14:paraId="40FA3A27" w14:textId="77777777" w:rsidR="00720645" w:rsidRPr="00720645" w:rsidRDefault="00720645" w:rsidP="00720645">
      <w:pPr>
        <w:ind w:left="720"/>
        <w:rPr>
          <w:rFonts w:cs="Times New Roman"/>
          <w:sz w:val="24"/>
          <w:szCs w:val="24"/>
        </w:rPr>
      </w:pPr>
      <w:r w:rsidRPr="00720645">
        <w:rPr>
          <w:rFonts w:cs="Times New Roman"/>
          <w:sz w:val="24"/>
          <w:szCs w:val="24"/>
        </w:rPr>
        <w:t>Expect that we will have a multi-pronged approach, with a focus on activities across all four domains (pillars) but not all activities at once</w:t>
      </w:r>
    </w:p>
    <w:p w14:paraId="5A95C7AE" w14:textId="77777777" w:rsidR="00720645" w:rsidRPr="00720645" w:rsidRDefault="00720645" w:rsidP="00720645">
      <w:pPr>
        <w:ind w:left="720"/>
        <w:rPr>
          <w:rFonts w:cs="Times New Roman"/>
          <w:sz w:val="24"/>
          <w:szCs w:val="24"/>
        </w:rPr>
      </w:pPr>
      <w:r w:rsidRPr="00720645">
        <w:rPr>
          <w:rFonts w:cs="Times New Roman"/>
          <w:sz w:val="24"/>
          <w:szCs w:val="24"/>
        </w:rPr>
        <w:t>Considerations for prioritizing actions:</w:t>
      </w:r>
    </w:p>
    <w:p w14:paraId="3F1A4311" w14:textId="77777777" w:rsidR="00720645" w:rsidRPr="00720645" w:rsidRDefault="00720645" w:rsidP="00720645">
      <w:pPr>
        <w:pStyle w:val="ListParagraph"/>
        <w:numPr>
          <w:ilvl w:val="0"/>
          <w:numId w:val="21"/>
        </w:numPr>
        <w:spacing w:before="120" w:after="120" w:line="259" w:lineRule="auto"/>
        <w:ind w:left="1440"/>
        <w:contextualSpacing w:val="0"/>
        <w:rPr>
          <w:rFonts w:asciiTheme="minorHAnsi" w:hAnsiTheme="minorHAnsi"/>
        </w:rPr>
      </w:pPr>
      <w:proofErr w:type="spellStart"/>
      <w:r w:rsidRPr="00720645">
        <w:rPr>
          <w:rFonts w:asciiTheme="minorHAnsi" w:hAnsiTheme="minorHAnsi"/>
          <w:b/>
        </w:rPr>
        <w:t>Doability</w:t>
      </w:r>
      <w:proofErr w:type="spellEnd"/>
      <w:r w:rsidRPr="00720645">
        <w:rPr>
          <w:rFonts w:asciiTheme="minorHAnsi" w:hAnsiTheme="minorHAnsi"/>
        </w:rPr>
        <w:t>: Are some things low-hanging fruit? Are other things big lifts?</w:t>
      </w:r>
    </w:p>
    <w:p w14:paraId="6D8BA962" w14:textId="77777777" w:rsidR="00720645" w:rsidRPr="00720645" w:rsidRDefault="00720645" w:rsidP="00720645">
      <w:pPr>
        <w:pStyle w:val="ListParagraph"/>
        <w:numPr>
          <w:ilvl w:val="0"/>
          <w:numId w:val="21"/>
        </w:numPr>
        <w:spacing w:before="120" w:after="120" w:line="259" w:lineRule="auto"/>
        <w:ind w:left="1440"/>
        <w:contextualSpacing w:val="0"/>
        <w:rPr>
          <w:rFonts w:asciiTheme="minorHAnsi" w:hAnsiTheme="minorHAnsi"/>
        </w:rPr>
      </w:pPr>
      <w:r w:rsidRPr="00720645">
        <w:rPr>
          <w:rFonts w:asciiTheme="minorHAnsi" w:hAnsiTheme="minorHAnsi"/>
        </w:rPr>
        <w:t xml:space="preserve">Each activity’s </w:t>
      </w:r>
      <w:r w:rsidRPr="00720645">
        <w:rPr>
          <w:rFonts w:asciiTheme="minorHAnsi" w:hAnsiTheme="minorHAnsi"/>
          <w:b/>
        </w:rPr>
        <w:t>inherent time horizon</w:t>
      </w:r>
      <w:r w:rsidRPr="00720645">
        <w:rPr>
          <w:rFonts w:asciiTheme="minorHAnsi" w:hAnsiTheme="minorHAnsi"/>
        </w:rPr>
        <w:t>:  Are some things time-limited?  Ongoing?</w:t>
      </w:r>
    </w:p>
    <w:p w14:paraId="21EDF603" w14:textId="77777777" w:rsidR="00720645" w:rsidRPr="00720645" w:rsidRDefault="00720645" w:rsidP="00720645">
      <w:pPr>
        <w:pStyle w:val="ListParagraph"/>
        <w:numPr>
          <w:ilvl w:val="0"/>
          <w:numId w:val="21"/>
        </w:numPr>
        <w:spacing w:before="120" w:after="120" w:line="259" w:lineRule="auto"/>
        <w:ind w:left="1440"/>
        <w:contextualSpacing w:val="0"/>
        <w:rPr>
          <w:rFonts w:asciiTheme="minorHAnsi" w:hAnsiTheme="minorHAnsi"/>
        </w:rPr>
      </w:pPr>
      <w:r w:rsidRPr="00720645">
        <w:rPr>
          <w:rFonts w:asciiTheme="minorHAnsi" w:hAnsiTheme="minorHAnsi"/>
          <w:b/>
        </w:rPr>
        <w:t>Requirements</w:t>
      </w:r>
      <w:r w:rsidRPr="00720645">
        <w:rPr>
          <w:rFonts w:asciiTheme="minorHAnsi" w:hAnsiTheme="minorHAnsi"/>
        </w:rPr>
        <w:t>: What do we require to pursue the activity? (</w:t>
      </w:r>
      <w:proofErr w:type="gramStart"/>
      <w:r w:rsidRPr="00720645">
        <w:rPr>
          <w:rFonts w:asciiTheme="minorHAnsi" w:hAnsiTheme="minorHAnsi"/>
        </w:rPr>
        <w:t>e.g</w:t>
      </w:r>
      <w:proofErr w:type="gramEnd"/>
      <w:r w:rsidRPr="00720645">
        <w:rPr>
          <w:rFonts w:asciiTheme="minorHAnsi" w:hAnsiTheme="minorHAnsi"/>
        </w:rPr>
        <w:t>. time, money, additional staff, “borrowed” expertise, board member involvement, etc.)</w:t>
      </w:r>
    </w:p>
    <w:p w14:paraId="410389A9" w14:textId="77777777" w:rsidR="00720645" w:rsidRPr="004116B0" w:rsidRDefault="00720645" w:rsidP="00720645">
      <w:pPr>
        <w:rPr>
          <w:rFonts w:cs="Times New Roman"/>
          <w:b/>
          <w:sz w:val="28"/>
          <w:szCs w:val="28"/>
        </w:rPr>
      </w:pPr>
      <w:r w:rsidRPr="004116B0">
        <w:rPr>
          <w:rFonts w:cs="Times New Roman"/>
          <w:b/>
          <w:sz w:val="28"/>
          <w:szCs w:val="28"/>
        </w:rPr>
        <w:t>Step 2.  Project</w:t>
      </w:r>
    </w:p>
    <w:p w14:paraId="30BDB778" w14:textId="77777777" w:rsidR="004116B0" w:rsidRPr="00720645" w:rsidRDefault="004116B0" w:rsidP="004116B0">
      <w:pPr>
        <w:spacing w:line="120" w:lineRule="auto"/>
        <w:rPr>
          <w:rFonts w:cs="Times New Roman"/>
          <w:b/>
          <w:sz w:val="24"/>
          <w:szCs w:val="24"/>
        </w:rPr>
      </w:pPr>
    </w:p>
    <w:p w14:paraId="3FC4F78E" w14:textId="77777777" w:rsidR="00720645" w:rsidRDefault="00720645" w:rsidP="00720645">
      <w:pPr>
        <w:ind w:left="720"/>
        <w:rPr>
          <w:rFonts w:cs="Times New Roman"/>
          <w:sz w:val="24"/>
          <w:szCs w:val="24"/>
        </w:rPr>
      </w:pPr>
      <w:r w:rsidRPr="00720645">
        <w:rPr>
          <w:rFonts w:cs="Times New Roman"/>
          <w:sz w:val="24"/>
          <w:szCs w:val="24"/>
        </w:rPr>
        <w:t xml:space="preserve">Claire attaches selected activities (loosely) to a timeline or, more likely, </w:t>
      </w:r>
      <w:r w:rsidRPr="00720645">
        <w:rPr>
          <w:rFonts w:cs="Times New Roman"/>
          <w:i/>
          <w:sz w:val="24"/>
          <w:szCs w:val="24"/>
        </w:rPr>
        <w:t>timelines</w:t>
      </w:r>
      <w:r w:rsidRPr="00720645">
        <w:rPr>
          <w:rFonts w:cs="Times New Roman"/>
          <w:sz w:val="24"/>
          <w:szCs w:val="24"/>
        </w:rPr>
        <w:t xml:space="preserve"> (e.g. through 2019 calendar year-end, next year, and five-year)</w:t>
      </w:r>
    </w:p>
    <w:p w14:paraId="153F1963" w14:textId="77777777" w:rsidR="004116B0" w:rsidRPr="00720645" w:rsidRDefault="004116B0" w:rsidP="00720645">
      <w:pPr>
        <w:ind w:left="720"/>
        <w:rPr>
          <w:rFonts w:cs="Times New Roman"/>
          <w:sz w:val="24"/>
          <w:szCs w:val="24"/>
        </w:rPr>
      </w:pPr>
    </w:p>
    <w:p w14:paraId="0259D04A" w14:textId="77777777" w:rsidR="00720645" w:rsidRDefault="00720645" w:rsidP="00720645">
      <w:pPr>
        <w:rPr>
          <w:rFonts w:cs="Times New Roman"/>
          <w:b/>
          <w:sz w:val="24"/>
          <w:szCs w:val="24"/>
        </w:rPr>
      </w:pPr>
      <w:r w:rsidRPr="00720645">
        <w:rPr>
          <w:rFonts w:cs="Times New Roman"/>
          <w:b/>
          <w:sz w:val="24"/>
          <w:szCs w:val="24"/>
        </w:rPr>
        <w:t>Step 3. Develop Work Plans</w:t>
      </w:r>
    </w:p>
    <w:p w14:paraId="554C94DA" w14:textId="77777777" w:rsidR="004116B0" w:rsidRPr="00720645" w:rsidRDefault="004116B0" w:rsidP="00720645">
      <w:pPr>
        <w:rPr>
          <w:rFonts w:cs="Times New Roman"/>
          <w:b/>
          <w:sz w:val="24"/>
          <w:szCs w:val="24"/>
        </w:rPr>
      </w:pPr>
    </w:p>
    <w:p w14:paraId="4A986838" w14:textId="77777777" w:rsidR="00720645" w:rsidRPr="00720645" w:rsidRDefault="00720645" w:rsidP="00720645">
      <w:pPr>
        <w:ind w:left="720"/>
        <w:rPr>
          <w:rFonts w:cs="Times New Roman"/>
          <w:sz w:val="24"/>
          <w:szCs w:val="24"/>
        </w:rPr>
      </w:pPr>
      <w:r w:rsidRPr="00720645">
        <w:rPr>
          <w:rFonts w:cs="Times New Roman"/>
          <w:sz w:val="24"/>
          <w:szCs w:val="24"/>
        </w:rPr>
        <w:t>Claire develops work plans for each near-term activity, including performance targets and measures; endeavor to answer the question, “How will we know we are getting traction?”</w:t>
      </w:r>
    </w:p>
    <w:p w14:paraId="53E3152B" w14:textId="77777777" w:rsidR="00720645" w:rsidRPr="00720645" w:rsidRDefault="00720645" w:rsidP="00720645">
      <w:pPr>
        <w:rPr>
          <w:rFonts w:cs="Times New Roman"/>
          <w:b/>
          <w:sz w:val="24"/>
          <w:szCs w:val="24"/>
        </w:rPr>
      </w:pPr>
    </w:p>
    <w:p w14:paraId="49B007E2" w14:textId="77777777" w:rsidR="00720645" w:rsidRPr="004116B0" w:rsidRDefault="00720645" w:rsidP="00720645">
      <w:pPr>
        <w:rPr>
          <w:rFonts w:cs="Times New Roman"/>
          <w:b/>
          <w:sz w:val="32"/>
          <w:szCs w:val="32"/>
        </w:rPr>
      </w:pPr>
      <w:r w:rsidRPr="004116B0">
        <w:rPr>
          <w:rFonts w:cs="Times New Roman"/>
          <w:b/>
          <w:sz w:val="32"/>
          <w:szCs w:val="32"/>
        </w:rPr>
        <w:t>Other Considerations</w:t>
      </w:r>
    </w:p>
    <w:p w14:paraId="75F74BCE" w14:textId="77777777" w:rsidR="004116B0" w:rsidRDefault="004116B0" w:rsidP="004116B0">
      <w:pPr>
        <w:spacing w:before="120" w:after="120" w:line="120" w:lineRule="auto"/>
        <w:rPr>
          <w:rFonts w:cs="Times New Roman"/>
          <w:b/>
          <w:sz w:val="28"/>
          <w:szCs w:val="28"/>
        </w:rPr>
      </w:pPr>
    </w:p>
    <w:p w14:paraId="012B4D36" w14:textId="77777777" w:rsidR="00720645" w:rsidRPr="004116B0" w:rsidRDefault="00720645" w:rsidP="00720645">
      <w:pPr>
        <w:spacing w:before="120" w:after="120"/>
        <w:rPr>
          <w:rFonts w:cs="Times New Roman"/>
          <w:b/>
          <w:sz w:val="28"/>
          <w:szCs w:val="28"/>
        </w:rPr>
      </w:pPr>
      <w:r w:rsidRPr="004116B0">
        <w:rPr>
          <w:rFonts w:cs="Times New Roman"/>
          <w:b/>
          <w:sz w:val="28"/>
          <w:szCs w:val="28"/>
        </w:rPr>
        <w:t>Reporting</w:t>
      </w:r>
    </w:p>
    <w:p w14:paraId="753DB781" w14:textId="77777777" w:rsidR="00720645" w:rsidRPr="00720645" w:rsidRDefault="00720645" w:rsidP="00720645">
      <w:pPr>
        <w:spacing w:before="120" w:after="120"/>
        <w:ind w:left="720"/>
        <w:rPr>
          <w:rFonts w:cs="Times New Roman"/>
          <w:sz w:val="24"/>
          <w:szCs w:val="24"/>
        </w:rPr>
      </w:pPr>
      <w:r w:rsidRPr="00720645">
        <w:rPr>
          <w:rFonts w:cs="Times New Roman"/>
          <w:sz w:val="24"/>
          <w:szCs w:val="24"/>
        </w:rPr>
        <w:t>Consider frequency and audience</w:t>
      </w:r>
    </w:p>
    <w:p w14:paraId="5BB5B41E" w14:textId="77777777" w:rsidR="00720645" w:rsidRPr="00720645" w:rsidRDefault="00720645" w:rsidP="00720645">
      <w:pPr>
        <w:spacing w:before="120" w:after="120"/>
        <w:ind w:left="720"/>
        <w:rPr>
          <w:rFonts w:cs="Times New Roman"/>
          <w:sz w:val="24"/>
          <w:szCs w:val="24"/>
        </w:rPr>
      </w:pPr>
      <w:r w:rsidRPr="00720645">
        <w:rPr>
          <w:rFonts w:cs="Times New Roman"/>
          <w:sz w:val="24"/>
          <w:szCs w:val="24"/>
        </w:rPr>
        <w:t xml:space="preserve">Methinks this should be to Executive </w:t>
      </w:r>
      <w:r w:rsidRPr="00720645">
        <w:rPr>
          <w:rFonts w:cs="Times New Roman"/>
          <w:i/>
          <w:sz w:val="24"/>
          <w:szCs w:val="24"/>
        </w:rPr>
        <w:t>and</w:t>
      </w:r>
      <w:r w:rsidRPr="00720645">
        <w:rPr>
          <w:rFonts w:cs="Times New Roman"/>
          <w:sz w:val="24"/>
          <w:szCs w:val="24"/>
        </w:rPr>
        <w:t xml:space="preserve"> the Entire Board</w:t>
      </w:r>
    </w:p>
    <w:p w14:paraId="64CBC9A0" w14:textId="77777777" w:rsidR="00720645" w:rsidRPr="00720645" w:rsidRDefault="00720645" w:rsidP="00720645">
      <w:pPr>
        <w:spacing w:before="120" w:after="120"/>
        <w:ind w:left="720"/>
        <w:rPr>
          <w:rFonts w:cs="Times New Roman"/>
          <w:sz w:val="24"/>
          <w:szCs w:val="24"/>
        </w:rPr>
      </w:pPr>
      <w:r w:rsidRPr="00720645">
        <w:rPr>
          <w:rFonts w:cs="Times New Roman"/>
          <w:sz w:val="24"/>
          <w:szCs w:val="24"/>
        </w:rPr>
        <w:t>If to the latter, who makes the most sense—the ED or the Board Chair? (</w:t>
      </w:r>
      <w:proofErr w:type="gramStart"/>
      <w:r w:rsidRPr="00720645">
        <w:rPr>
          <w:rFonts w:cs="Times New Roman"/>
          <w:sz w:val="24"/>
          <w:szCs w:val="24"/>
        </w:rPr>
        <w:t>methinks</w:t>
      </w:r>
      <w:proofErr w:type="gramEnd"/>
      <w:r w:rsidRPr="00720645">
        <w:rPr>
          <w:rFonts w:cs="Times New Roman"/>
          <w:sz w:val="24"/>
          <w:szCs w:val="24"/>
        </w:rPr>
        <w:t xml:space="preserve"> the latter, to promote board ownership)</w:t>
      </w:r>
    </w:p>
    <w:p w14:paraId="7902DA16" w14:textId="77777777" w:rsidR="00720645" w:rsidRPr="00720645" w:rsidRDefault="00720645" w:rsidP="004116B0">
      <w:pPr>
        <w:spacing w:before="120" w:after="120" w:line="120" w:lineRule="auto"/>
        <w:rPr>
          <w:rFonts w:cs="Times New Roman"/>
          <w:b/>
          <w:sz w:val="24"/>
          <w:szCs w:val="24"/>
        </w:rPr>
      </w:pPr>
    </w:p>
    <w:p w14:paraId="7D756B76" w14:textId="77777777" w:rsidR="00720645" w:rsidRPr="00720645" w:rsidRDefault="00720645" w:rsidP="00720645">
      <w:pPr>
        <w:spacing w:before="120" w:after="120"/>
        <w:rPr>
          <w:rFonts w:cs="Times New Roman"/>
          <w:b/>
          <w:sz w:val="28"/>
          <w:szCs w:val="28"/>
        </w:rPr>
      </w:pPr>
      <w:r w:rsidRPr="00720645">
        <w:rPr>
          <w:rFonts w:cs="Times New Roman"/>
          <w:b/>
          <w:sz w:val="28"/>
          <w:szCs w:val="28"/>
        </w:rPr>
        <w:t>Engagement</w:t>
      </w:r>
    </w:p>
    <w:p w14:paraId="1CA8763F" w14:textId="77777777" w:rsidR="00720645" w:rsidRPr="00720645" w:rsidRDefault="00720645" w:rsidP="00720645">
      <w:pPr>
        <w:spacing w:before="120" w:after="120"/>
        <w:ind w:left="720"/>
        <w:rPr>
          <w:rFonts w:cs="Times New Roman"/>
          <w:sz w:val="24"/>
          <w:szCs w:val="24"/>
        </w:rPr>
      </w:pPr>
      <w:r w:rsidRPr="00720645">
        <w:rPr>
          <w:rFonts w:cs="Times New Roman"/>
          <w:sz w:val="24"/>
          <w:szCs w:val="24"/>
        </w:rPr>
        <w:t>Think about how to ensure the Entire Board stays focused and engaged with the Strategic Plan and its progress</w:t>
      </w:r>
    </w:p>
    <w:p w14:paraId="05CD036A" w14:textId="77777777" w:rsidR="00720645" w:rsidRPr="00720645" w:rsidRDefault="00720645" w:rsidP="00720645">
      <w:pPr>
        <w:pStyle w:val="ListParagraph"/>
        <w:numPr>
          <w:ilvl w:val="0"/>
          <w:numId w:val="22"/>
        </w:numPr>
        <w:spacing w:before="120" w:after="120" w:line="259" w:lineRule="auto"/>
        <w:rPr>
          <w:rFonts w:asciiTheme="minorHAnsi" w:hAnsiTheme="minorHAnsi"/>
        </w:rPr>
      </w:pPr>
      <w:r w:rsidRPr="00720645">
        <w:rPr>
          <w:rFonts w:asciiTheme="minorHAnsi" w:hAnsiTheme="minorHAnsi"/>
          <w:i/>
        </w:rPr>
        <w:t>Ad hoc</w:t>
      </w:r>
      <w:r w:rsidRPr="00720645">
        <w:rPr>
          <w:rFonts w:asciiTheme="minorHAnsi" w:hAnsiTheme="minorHAnsi"/>
        </w:rPr>
        <w:t xml:space="preserve"> committees or workgroups, by topic</w:t>
      </w:r>
    </w:p>
    <w:p w14:paraId="2508B9A6" w14:textId="77777777" w:rsidR="00720645" w:rsidRPr="00720645" w:rsidRDefault="00720645" w:rsidP="00720645">
      <w:pPr>
        <w:pStyle w:val="ListParagraph"/>
        <w:numPr>
          <w:ilvl w:val="0"/>
          <w:numId w:val="22"/>
        </w:numPr>
        <w:spacing w:before="120" w:after="120" w:line="259" w:lineRule="auto"/>
        <w:rPr>
          <w:rFonts w:asciiTheme="minorHAnsi" w:hAnsiTheme="minorHAnsi"/>
        </w:rPr>
      </w:pPr>
      <w:r w:rsidRPr="00720645">
        <w:rPr>
          <w:rFonts w:asciiTheme="minorHAnsi" w:hAnsiTheme="minorHAnsi"/>
        </w:rPr>
        <w:t>Standing item on the agenda of full board meetings</w:t>
      </w:r>
    </w:p>
    <w:p w14:paraId="795A2677" w14:textId="77777777" w:rsidR="00720645" w:rsidRPr="00720645" w:rsidRDefault="00720645">
      <w:pPr>
        <w:widowControl/>
        <w:spacing w:after="160" w:line="259" w:lineRule="auto"/>
        <w:rPr>
          <w:b/>
          <w:sz w:val="28"/>
        </w:rPr>
      </w:pPr>
    </w:p>
    <w:sectPr w:rsidR="00720645" w:rsidRPr="00720645" w:rsidSect="00A3544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5"/>
  </w:num>
  <w:num w:numId="5">
    <w:abstractNumId w:val="10"/>
  </w:num>
  <w:num w:numId="6">
    <w:abstractNumId w:val="16"/>
  </w:num>
  <w:num w:numId="7">
    <w:abstractNumId w:val="16"/>
  </w:num>
  <w:num w:numId="8">
    <w:abstractNumId w:val="0"/>
  </w:num>
  <w:num w:numId="9">
    <w:abstractNumId w:val="11"/>
  </w:num>
  <w:num w:numId="10">
    <w:abstractNumId w:val="9"/>
  </w:num>
  <w:num w:numId="11">
    <w:abstractNumId w:val="3"/>
  </w:num>
  <w:num w:numId="12">
    <w:abstractNumId w:val="17"/>
  </w:num>
  <w:num w:numId="13">
    <w:abstractNumId w:val="19"/>
  </w:num>
  <w:num w:numId="14">
    <w:abstractNumId w:val="6"/>
  </w:num>
  <w:num w:numId="15">
    <w:abstractNumId w:val="12"/>
  </w:num>
  <w:num w:numId="16">
    <w:abstractNumId w:val="2"/>
  </w:num>
  <w:num w:numId="17">
    <w:abstractNumId w:val="18"/>
  </w:num>
  <w:num w:numId="18">
    <w:abstractNumId w:val="13"/>
  </w:num>
  <w:num w:numId="19">
    <w:abstractNumId w:val="15"/>
  </w:num>
  <w:num w:numId="20">
    <w:abstractNumId w:val="1"/>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6F46"/>
    <w:rsid w:val="0001212F"/>
    <w:rsid w:val="00015303"/>
    <w:rsid w:val="000266C2"/>
    <w:rsid w:val="00035B0D"/>
    <w:rsid w:val="00041A2A"/>
    <w:rsid w:val="00046106"/>
    <w:rsid w:val="000560F6"/>
    <w:rsid w:val="00056F31"/>
    <w:rsid w:val="000573FA"/>
    <w:rsid w:val="00057C0F"/>
    <w:rsid w:val="00091D54"/>
    <w:rsid w:val="000960C1"/>
    <w:rsid w:val="000A1502"/>
    <w:rsid w:val="000A6807"/>
    <w:rsid w:val="000A7678"/>
    <w:rsid w:val="000B0794"/>
    <w:rsid w:val="000B0A34"/>
    <w:rsid w:val="000B6508"/>
    <w:rsid w:val="000C60DA"/>
    <w:rsid w:val="000C6CB5"/>
    <w:rsid w:val="000D33FC"/>
    <w:rsid w:val="000D3A30"/>
    <w:rsid w:val="000D6322"/>
    <w:rsid w:val="000E6BED"/>
    <w:rsid w:val="000F128D"/>
    <w:rsid w:val="00102EC7"/>
    <w:rsid w:val="001055BF"/>
    <w:rsid w:val="001109AE"/>
    <w:rsid w:val="00117447"/>
    <w:rsid w:val="00121620"/>
    <w:rsid w:val="00132547"/>
    <w:rsid w:val="00143D24"/>
    <w:rsid w:val="0018176F"/>
    <w:rsid w:val="00185D57"/>
    <w:rsid w:val="00195B3F"/>
    <w:rsid w:val="00197867"/>
    <w:rsid w:val="001A07F2"/>
    <w:rsid w:val="001A10F5"/>
    <w:rsid w:val="001A79EA"/>
    <w:rsid w:val="001B0D46"/>
    <w:rsid w:val="001C2260"/>
    <w:rsid w:val="001D0B69"/>
    <w:rsid w:val="001D11F9"/>
    <w:rsid w:val="001E4F56"/>
    <w:rsid w:val="001E524B"/>
    <w:rsid w:val="001F1B61"/>
    <w:rsid w:val="001F3277"/>
    <w:rsid w:val="001F4A3B"/>
    <w:rsid w:val="001F4A9F"/>
    <w:rsid w:val="001F6D60"/>
    <w:rsid w:val="00200981"/>
    <w:rsid w:val="00203DE5"/>
    <w:rsid w:val="0020784D"/>
    <w:rsid w:val="00222FAE"/>
    <w:rsid w:val="00226D50"/>
    <w:rsid w:val="00235A61"/>
    <w:rsid w:val="002410E3"/>
    <w:rsid w:val="00267FE9"/>
    <w:rsid w:val="0028010F"/>
    <w:rsid w:val="0028458F"/>
    <w:rsid w:val="00287B32"/>
    <w:rsid w:val="00292FE9"/>
    <w:rsid w:val="00296D90"/>
    <w:rsid w:val="002A02A1"/>
    <w:rsid w:val="002A255D"/>
    <w:rsid w:val="002A51D5"/>
    <w:rsid w:val="002B6FE1"/>
    <w:rsid w:val="002C0AA0"/>
    <w:rsid w:val="002C3C44"/>
    <w:rsid w:val="002D3339"/>
    <w:rsid w:val="002E5C5D"/>
    <w:rsid w:val="002F6E27"/>
    <w:rsid w:val="002F7F20"/>
    <w:rsid w:val="00303527"/>
    <w:rsid w:val="00306188"/>
    <w:rsid w:val="003105B1"/>
    <w:rsid w:val="00314AD4"/>
    <w:rsid w:val="003212B7"/>
    <w:rsid w:val="00321672"/>
    <w:rsid w:val="00322C64"/>
    <w:rsid w:val="0032709A"/>
    <w:rsid w:val="00334EB0"/>
    <w:rsid w:val="0034098F"/>
    <w:rsid w:val="003422AC"/>
    <w:rsid w:val="0035141D"/>
    <w:rsid w:val="003544BB"/>
    <w:rsid w:val="00354BE5"/>
    <w:rsid w:val="003577A8"/>
    <w:rsid w:val="00363FE1"/>
    <w:rsid w:val="00366796"/>
    <w:rsid w:val="003671B8"/>
    <w:rsid w:val="00372AE8"/>
    <w:rsid w:val="00377EFD"/>
    <w:rsid w:val="0038160B"/>
    <w:rsid w:val="003A08EE"/>
    <w:rsid w:val="003A17E6"/>
    <w:rsid w:val="003A7E55"/>
    <w:rsid w:val="003D085C"/>
    <w:rsid w:val="003D72E4"/>
    <w:rsid w:val="00401353"/>
    <w:rsid w:val="004116B0"/>
    <w:rsid w:val="00424071"/>
    <w:rsid w:val="004270D5"/>
    <w:rsid w:val="00435E55"/>
    <w:rsid w:val="00441FEB"/>
    <w:rsid w:val="004449FC"/>
    <w:rsid w:val="00450CB7"/>
    <w:rsid w:val="0047486F"/>
    <w:rsid w:val="00483BCB"/>
    <w:rsid w:val="00490D90"/>
    <w:rsid w:val="00494CED"/>
    <w:rsid w:val="00495468"/>
    <w:rsid w:val="004A0673"/>
    <w:rsid w:val="004A6427"/>
    <w:rsid w:val="004C1DD1"/>
    <w:rsid w:val="004C231A"/>
    <w:rsid w:val="004C71B6"/>
    <w:rsid w:val="004D0F02"/>
    <w:rsid w:val="004D3EA2"/>
    <w:rsid w:val="004E0927"/>
    <w:rsid w:val="00500D07"/>
    <w:rsid w:val="00502D2A"/>
    <w:rsid w:val="00506D70"/>
    <w:rsid w:val="0051220B"/>
    <w:rsid w:val="00512634"/>
    <w:rsid w:val="005332FA"/>
    <w:rsid w:val="005376C2"/>
    <w:rsid w:val="00541F91"/>
    <w:rsid w:val="005459B6"/>
    <w:rsid w:val="00547A17"/>
    <w:rsid w:val="00551D98"/>
    <w:rsid w:val="00567287"/>
    <w:rsid w:val="00572F65"/>
    <w:rsid w:val="00573ED3"/>
    <w:rsid w:val="00584589"/>
    <w:rsid w:val="00584E12"/>
    <w:rsid w:val="00587CF1"/>
    <w:rsid w:val="005A6AB5"/>
    <w:rsid w:val="005B1765"/>
    <w:rsid w:val="005B6B3F"/>
    <w:rsid w:val="005C0849"/>
    <w:rsid w:val="005C3675"/>
    <w:rsid w:val="005D2579"/>
    <w:rsid w:val="006016AE"/>
    <w:rsid w:val="00604C3B"/>
    <w:rsid w:val="00607129"/>
    <w:rsid w:val="00607502"/>
    <w:rsid w:val="00631CA0"/>
    <w:rsid w:val="006443A4"/>
    <w:rsid w:val="00652616"/>
    <w:rsid w:val="00684F9E"/>
    <w:rsid w:val="00686E2B"/>
    <w:rsid w:val="0069096C"/>
    <w:rsid w:val="00695944"/>
    <w:rsid w:val="006A43C3"/>
    <w:rsid w:val="006B013D"/>
    <w:rsid w:val="006B26C5"/>
    <w:rsid w:val="006B38D2"/>
    <w:rsid w:val="006C5AE1"/>
    <w:rsid w:val="006D464F"/>
    <w:rsid w:val="006D51F3"/>
    <w:rsid w:val="006D6BB4"/>
    <w:rsid w:val="006E1131"/>
    <w:rsid w:val="00713D27"/>
    <w:rsid w:val="00714938"/>
    <w:rsid w:val="00720645"/>
    <w:rsid w:val="00727224"/>
    <w:rsid w:val="00732B8F"/>
    <w:rsid w:val="00750945"/>
    <w:rsid w:val="00761489"/>
    <w:rsid w:val="0077398A"/>
    <w:rsid w:val="00775425"/>
    <w:rsid w:val="00781590"/>
    <w:rsid w:val="00786843"/>
    <w:rsid w:val="007879CD"/>
    <w:rsid w:val="00791105"/>
    <w:rsid w:val="00791511"/>
    <w:rsid w:val="007A68FB"/>
    <w:rsid w:val="007B70C5"/>
    <w:rsid w:val="007C27B6"/>
    <w:rsid w:val="007C50B5"/>
    <w:rsid w:val="007D135E"/>
    <w:rsid w:val="007D32E6"/>
    <w:rsid w:val="007E51CF"/>
    <w:rsid w:val="007F1F3E"/>
    <w:rsid w:val="007F32C0"/>
    <w:rsid w:val="007F3531"/>
    <w:rsid w:val="007F6F66"/>
    <w:rsid w:val="008249ED"/>
    <w:rsid w:val="008329E9"/>
    <w:rsid w:val="008405A0"/>
    <w:rsid w:val="00846E3E"/>
    <w:rsid w:val="0085526C"/>
    <w:rsid w:val="00855329"/>
    <w:rsid w:val="00871DAE"/>
    <w:rsid w:val="00876B97"/>
    <w:rsid w:val="008772AF"/>
    <w:rsid w:val="00887E13"/>
    <w:rsid w:val="008A6E89"/>
    <w:rsid w:val="008E4FD4"/>
    <w:rsid w:val="008E7569"/>
    <w:rsid w:val="008F63E0"/>
    <w:rsid w:val="00910C26"/>
    <w:rsid w:val="009219FC"/>
    <w:rsid w:val="00935654"/>
    <w:rsid w:val="009358D1"/>
    <w:rsid w:val="00937496"/>
    <w:rsid w:val="00966B77"/>
    <w:rsid w:val="00971A5B"/>
    <w:rsid w:val="00974D68"/>
    <w:rsid w:val="00976983"/>
    <w:rsid w:val="00977089"/>
    <w:rsid w:val="009804EC"/>
    <w:rsid w:val="009A26B0"/>
    <w:rsid w:val="009D2E4A"/>
    <w:rsid w:val="009E20C9"/>
    <w:rsid w:val="009F3E93"/>
    <w:rsid w:val="00A13767"/>
    <w:rsid w:val="00A13833"/>
    <w:rsid w:val="00A21454"/>
    <w:rsid w:val="00A2399D"/>
    <w:rsid w:val="00A24115"/>
    <w:rsid w:val="00A2427C"/>
    <w:rsid w:val="00A3544D"/>
    <w:rsid w:val="00A36A94"/>
    <w:rsid w:val="00A52F66"/>
    <w:rsid w:val="00A60781"/>
    <w:rsid w:val="00A75489"/>
    <w:rsid w:val="00A83D63"/>
    <w:rsid w:val="00A86571"/>
    <w:rsid w:val="00A93DF0"/>
    <w:rsid w:val="00AA0C20"/>
    <w:rsid w:val="00AB4762"/>
    <w:rsid w:val="00AB6677"/>
    <w:rsid w:val="00AC086E"/>
    <w:rsid w:val="00AC25A8"/>
    <w:rsid w:val="00AD1512"/>
    <w:rsid w:val="00AD2C84"/>
    <w:rsid w:val="00AD3D0F"/>
    <w:rsid w:val="00AD5B66"/>
    <w:rsid w:val="00AF024D"/>
    <w:rsid w:val="00AF0EEB"/>
    <w:rsid w:val="00AF1E86"/>
    <w:rsid w:val="00AF6D32"/>
    <w:rsid w:val="00B01183"/>
    <w:rsid w:val="00B022C5"/>
    <w:rsid w:val="00B33EDE"/>
    <w:rsid w:val="00B37A02"/>
    <w:rsid w:val="00B43FED"/>
    <w:rsid w:val="00B44DB4"/>
    <w:rsid w:val="00B559EA"/>
    <w:rsid w:val="00B56319"/>
    <w:rsid w:val="00B678A2"/>
    <w:rsid w:val="00B90B23"/>
    <w:rsid w:val="00B97855"/>
    <w:rsid w:val="00BB4369"/>
    <w:rsid w:val="00BB4CEE"/>
    <w:rsid w:val="00BC7E30"/>
    <w:rsid w:val="00BD0ACC"/>
    <w:rsid w:val="00BD5909"/>
    <w:rsid w:val="00BD77DC"/>
    <w:rsid w:val="00BE39EF"/>
    <w:rsid w:val="00BF3ACD"/>
    <w:rsid w:val="00C03B06"/>
    <w:rsid w:val="00C11B6D"/>
    <w:rsid w:val="00C622FD"/>
    <w:rsid w:val="00C80EC3"/>
    <w:rsid w:val="00C8213E"/>
    <w:rsid w:val="00C90926"/>
    <w:rsid w:val="00C90F6A"/>
    <w:rsid w:val="00C97A58"/>
    <w:rsid w:val="00CA01D6"/>
    <w:rsid w:val="00CA1AA0"/>
    <w:rsid w:val="00CA4412"/>
    <w:rsid w:val="00CB4FC2"/>
    <w:rsid w:val="00CC13EE"/>
    <w:rsid w:val="00CD150B"/>
    <w:rsid w:val="00CD5D95"/>
    <w:rsid w:val="00CE4D3F"/>
    <w:rsid w:val="00CE7940"/>
    <w:rsid w:val="00CF2331"/>
    <w:rsid w:val="00D061A0"/>
    <w:rsid w:val="00D0791F"/>
    <w:rsid w:val="00D10A7C"/>
    <w:rsid w:val="00D13334"/>
    <w:rsid w:val="00D2555A"/>
    <w:rsid w:val="00D30C42"/>
    <w:rsid w:val="00D33FF4"/>
    <w:rsid w:val="00D444C5"/>
    <w:rsid w:val="00D50A39"/>
    <w:rsid w:val="00D7031C"/>
    <w:rsid w:val="00D772B2"/>
    <w:rsid w:val="00D8172D"/>
    <w:rsid w:val="00D83416"/>
    <w:rsid w:val="00DA17CA"/>
    <w:rsid w:val="00DB0CAE"/>
    <w:rsid w:val="00DB1998"/>
    <w:rsid w:val="00DC5CFD"/>
    <w:rsid w:val="00DC65D1"/>
    <w:rsid w:val="00DF45EF"/>
    <w:rsid w:val="00E06D6C"/>
    <w:rsid w:val="00E15CCC"/>
    <w:rsid w:val="00E178FA"/>
    <w:rsid w:val="00E30A00"/>
    <w:rsid w:val="00E316DF"/>
    <w:rsid w:val="00E33C40"/>
    <w:rsid w:val="00E36284"/>
    <w:rsid w:val="00E41F04"/>
    <w:rsid w:val="00E47110"/>
    <w:rsid w:val="00E558B0"/>
    <w:rsid w:val="00E56BAB"/>
    <w:rsid w:val="00E602D7"/>
    <w:rsid w:val="00E71BE5"/>
    <w:rsid w:val="00E815AF"/>
    <w:rsid w:val="00E83520"/>
    <w:rsid w:val="00E85333"/>
    <w:rsid w:val="00E87097"/>
    <w:rsid w:val="00E909E7"/>
    <w:rsid w:val="00EA23D4"/>
    <w:rsid w:val="00EA5DF8"/>
    <w:rsid w:val="00EA6FEF"/>
    <w:rsid w:val="00EB5516"/>
    <w:rsid w:val="00EC2AF4"/>
    <w:rsid w:val="00EC7B6C"/>
    <w:rsid w:val="00ED11FB"/>
    <w:rsid w:val="00EE1A0E"/>
    <w:rsid w:val="00EE28C0"/>
    <w:rsid w:val="00EE7345"/>
    <w:rsid w:val="00EF401C"/>
    <w:rsid w:val="00F00C22"/>
    <w:rsid w:val="00F02A4C"/>
    <w:rsid w:val="00F06312"/>
    <w:rsid w:val="00F065D0"/>
    <w:rsid w:val="00F105D1"/>
    <w:rsid w:val="00F26BBC"/>
    <w:rsid w:val="00F314C7"/>
    <w:rsid w:val="00F3662B"/>
    <w:rsid w:val="00F43AA0"/>
    <w:rsid w:val="00F44B70"/>
    <w:rsid w:val="00F46F83"/>
    <w:rsid w:val="00F614BF"/>
    <w:rsid w:val="00F645C3"/>
    <w:rsid w:val="00F66117"/>
    <w:rsid w:val="00F67AEF"/>
    <w:rsid w:val="00F75F0A"/>
    <w:rsid w:val="00F81058"/>
    <w:rsid w:val="00F8442D"/>
    <w:rsid w:val="00F90403"/>
    <w:rsid w:val="00F91E20"/>
    <w:rsid w:val="00F97BB3"/>
    <w:rsid w:val="00FB43AD"/>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9908-AC82-41F7-9359-F3686D74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cp:lastPrinted>2018-09-25T12:38:00Z</cp:lastPrinted>
  <dcterms:created xsi:type="dcterms:W3CDTF">2019-07-17T20:22:00Z</dcterms:created>
  <dcterms:modified xsi:type="dcterms:W3CDTF">2019-07-18T14:06:00Z</dcterms:modified>
</cp:coreProperties>
</file>