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3F79C4">
            <w:pPr>
              <w:rPr>
                <w:b/>
              </w:rPr>
            </w:pPr>
            <w:r w:rsidRPr="001E0050">
              <w:rPr>
                <w:b/>
              </w:rPr>
              <w:t xml:space="preserve">Date:    </w:t>
            </w:r>
            <w:r w:rsidR="003F79C4">
              <w:rPr>
                <w:b/>
              </w:rPr>
              <w:t>May 17</w:t>
            </w:r>
            <w:r w:rsidR="009D18D2">
              <w:rPr>
                <w:b/>
              </w:rPr>
              <w:t>, 2016</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 xml:space="preserve">Board Members Attending: </w:t>
            </w:r>
            <w:r w:rsidR="003F79C4">
              <w:rPr>
                <w:b/>
              </w:rPr>
              <w:t xml:space="preserve">Robin Andrews, </w:t>
            </w:r>
            <w:r w:rsidR="009D18D2">
              <w:rPr>
                <w:b/>
              </w:rPr>
              <w:t xml:space="preserve">Ken Stall, </w:t>
            </w:r>
            <w:r w:rsidRPr="001E0050">
              <w:rPr>
                <w:b/>
              </w:rPr>
              <w:t xml:space="preserve">Jim Campion, </w:t>
            </w:r>
            <w:r w:rsidR="003F79C4">
              <w:rPr>
                <w:b/>
              </w:rPr>
              <w:t>Lisa Evans, Chelly Hegan</w:t>
            </w:r>
          </w:p>
          <w:p w:rsidR="00D81AA6" w:rsidRPr="001E0050" w:rsidRDefault="00D81AA6" w:rsidP="003F79C4">
            <w:r w:rsidRPr="001E0050">
              <w:rPr>
                <w:b/>
              </w:rPr>
              <w:t xml:space="preserve">Board Members Absent:  </w:t>
            </w:r>
            <w:r w:rsidR="003F79C4">
              <w:rPr>
                <w:b/>
              </w:rPr>
              <w:t>PJ Keeler</w:t>
            </w:r>
          </w:p>
        </w:tc>
        <w:tc>
          <w:tcPr>
            <w:tcW w:w="3791" w:type="dxa"/>
          </w:tcPr>
          <w:p w:rsidR="00D81AA6" w:rsidRPr="001E0050" w:rsidRDefault="00D81AA6" w:rsidP="001E0050">
            <w:pPr>
              <w:rPr>
                <w:b/>
              </w:rPr>
            </w:pPr>
            <w:r w:rsidRPr="001E0050">
              <w:rPr>
                <w:b/>
              </w:rPr>
              <w:t>Guests: 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rsidRPr="001E0050">
              <w:t>Highlights from the Financial Reports</w:t>
            </w:r>
          </w:p>
          <w:p w:rsidR="00A96EC7" w:rsidRPr="001E0050" w:rsidRDefault="00A96EC7" w:rsidP="00A96EC7"/>
        </w:tc>
        <w:tc>
          <w:tcPr>
            <w:tcW w:w="12482" w:type="dxa"/>
            <w:gridSpan w:val="2"/>
            <w:tcBorders>
              <w:top w:val="single" w:sz="4" w:space="0" w:color="auto"/>
              <w:left w:val="single" w:sz="4" w:space="0" w:color="auto"/>
              <w:bottom w:val="single" w:sz="4" w:space="0" w:color="auto"/>
            </w:tcBorders>
            <w:vAlign w:val="center"/>
          </w:tcPr>
          <w:p w:rsidR="002A5131" w:rsidRDefault="00A96EC7" w:rsidP="00A96EC7">
            <w:pPr>
              <w:spacing w:before="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t>April 30, 2016</w:t>
            </w:r>
            <w:r w:rsidR="005E7D1E">
              <w:t xml:space="preserve">. John </w:t>
            </w:r>
            <w:r w:rsidR="00971B37">
              <w:t xml:space="preserve">Ray </w:t>
            </w:r>
            <w:r w:rsidR="005E7D1E">
              <w:t xml:space="preserve">offered </w:t>
            </w:r>
            <w:r w:rsidR="00971B37">
              <w:t xml:space="preserve">his </w:t>
            </w:r>
            <w:r w:rsidR="005E7D1E">
              <w:t xml:space="preserve">“Fiscal Highlights” </w:t>
            </w:r>
            <w:r>
              <w:t xml:space="preserve">(see attached). </w:t>
            </w:r>
            <w:r w:rsidR="005E7D1E">
              <w:t xml:space="preserve">The group </w:t>
            </w:r>
            <w:r w:rsidR="002A5131">
              <w:t xml:space="preserve">briefly discussed </w:t>
            </w:r>
            <w:r w:rsidR="005E7D1E">
              <w:t xml:space="preserve">the status of the Bengali Community Health Worker Project with Operation Unite, Home and Community Based Service (HCBS) delivery to HARP eligibles, and the administrative contracts with Greene County DSS. </w:t>
            </w:r>
          </w:p>
          <w:p w:rsidR="00A96EC7" w:rsidRPr="001E0050" w:rsidRDefault="005E7D1E" w:rsidP="00A96EC7">
            <w:pPr>
              <w:spacing w:before="120"/>
            </w:pPr>
            <w:r>
              <w:t xml:space="preserve">Also discussed were the outstanding vouchers to the Cancer Services Program Infrastructure Contract.  Staff believe the delay </w:t>
            </w:r>
            <w:r w:rsidR="002A5131">
              <w:t>can be attributed</w:t>
            </w:r>
            <w:r>
              <w:t xml:space="preserve"> to the contract manager</w:t>
            </w:r>
            <w:r w:rsidR="002A5131">
              <w:t>, Tammy Nazarko</w:t>
            </w:r>
            <w:r>
              <w:t xml:space="preserve">.  The group agreed that Claire should personally contact </w:t>
            </w:r>
            <w:r w:rsidR="002A5131">
              <w:t>Tammy</w:t>
            </w:r>
            <w:r>
              <w:t xml:space="preserve"> if reimbursement is not received </w:t>
            </w:r>
            <w:r w:rsidR="00971B37">
              <w:t>in the very near future.</w:t>
            </w:r>
          </w:p>
          <w:p w:rsidR="00A96EC7" w:rsidRPr="00A03133" w:rsidRDefault="00A96EC7" w:rsidP="005E7D1E">
            <w:pPr>
              <w:rPr>
                <w:color w:val="000000"/>
              </w:rPr>
            </w:pP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t>Update on the Investment Account</w:t>
            </w:r>
          </w:p>
        </w:tc>
        <w:tc>
          <w:tcPr>
            <w:tcW w:w="12482" w:type="dxa"/>
            <w:gridSpan w:val="2"/>
            <w:tcBorders>
              <w:top w:val="single" w:sz="4" w:space="0" w:color="auto"/>
              <w:left w:val="single" w:sz="4" w:space="0" w:color="auto"/>
              <w:bottom w:val="single" w:sz="4" w:space="0" w:color="auto"/>
            </w:tcBorders>
            <w:vAlign w:val="center"/>
          </w:tcPr>
          <w:p w:rsidR="00A96EC7" w:rsidRDefault="00A96EC7" w:rsidP="00971B37">
            <w:pPr>
              <w:spacing w:before="120" w:after="120"/>
            </w:pPr>
            <w:r>
              <w:t xml:space="preserve">Claire reported </w:t>
            </w:r>
            <w:r w:rsidR="005E7D1E">
              <w:t xml:space="preserve">that Tim Bartholomew has </w:t>
            </w:r>
            <w:r w:rsidR="00971B37">
              <w:t xml:space="preserve">begun to convert cash, with approximately half devoted to a 6-month cd and the remaining funds invested in mutual funds on a dollar cost average basis (e.g. $10,000/mo. over 6 months). </w:t>
            </w:r>
            <w:r w:rsidR="00564F43">
              <w:t xml:space="preserve">Concern </w:t>
            </w:r>
            <w:r w:rsidR="00971B37">
              <w:t xml:space="preserve">at the </w:t>
            </w:r>
            <w:r w:rsidR="002A5131">
              <w:t>length of time our investment dollars have re</w:t>
            </w:r>
            <w:r w:rsidR="00971B37">
              <w:t xml:space="preserve">mained in cash was expressed. </w:t>
            </w:r>
            <w:r w:rsidR="00564F43">
              <w:t>A</w:t>
            </w:r>
            <w:r w:rsidR="00971B37">
              <w:t xml:space="preserve">lso </w:t>
            </w:r>
            <w:r w:rsidR="00564F43">
              <w:t xml:space="preserve">mentioned was </w:t>
            </w:r>
            <w:r w:rsidR="00971B37">
              <w:t xml:space="preserve">the length of time it will take to achieve the asset </w:t>
            </w:r>
            <w:r w:rsidR="002A5131">
              <w:t>mix</w:t>
            </w:r>
            <w:r w:rsidR="00971B37">
              <w:t xml:space="preserve"> outlined in the investment policy.  However, it was also </w:t>
            </w:r>
            <w:r w:rsidR="00564F43">
              <w:t>noted</w:t>
            </w:r>
            <w:r w:rsidR="00971B37">
              <w:t xml:space="preserve"> that this slow and cautious approach is a reasonable response, on the part of both Claire and Tim, to the concern that has been expressed regarding the investment account by the Board at various times. </w:t>
            </w:r>
          </w:p>
          <w:p w:rsidR="00971B37" w:rsidRPr="001E0050" w:rsidRDefault="00971B37" w:rsidP="00971B37">
            <w:pPr>
              <w:spacing w:before="120" w:after="120"/>
            </w:pPr>
            <w:r>
              <w:t>The Committee confirmed its responsibility to both monitor the investments and the performance of the investment advisor by, among other things, reviewing quarterly reports.</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t>Update on the Audit</w:t>
            </w:r>
          </w:p>
        </w:tc>
        <w:tc>
          <w:tcPr>
            <w:tcW w:w="12482" w:type="dxa"/>
            <w:gridSpan w:val="2"/>
            <w:tcBorders>
              <w:top w:val="single" w:sz="4" w:space="0" w:color="auto"/>
              <w:left w:val="single" w:sz="4" w:space="0" w:color="auto"/>
              <w:bottom w:val="single" w:sz="4" w:space="0" w:color="auto"/>
            </w:tcBorders>
            <w:vAlign w:val="center"/>
          </w:tcPr>
          <w:p w:rsidR="00A96EC7" w:rsidRPr="001E0050" w:rsidRDefault="00A96EC7" w:rsidP="00971B37">
            <w:pPr>
              <w:spacing w:before="120" w:after="120"/>
            </w:pPr>
            <w:r>
              <w:t xml:space="preserve">Claire reported that the </w:t>
            </w:r>
            <w:r w:rsidR="00971B37">
              <w:t xml:space="preserve">annual audit is nearly complete, with last drafts of the financials anticipated shortly, and the 990 and CHAR 500 expected anytime.  </w:t>
            </w:r>
            <w:r>
              <w:t xml:space="preserve"> </w:t>
            </w:r>
            <w:r w:rsidR="00971B37">
              <w:t>Carol Hausamann will present to the Entire Board at its meeting on June 1</w:t>
            </w:r>
            <w:r w:rsidR="00971B37" w:rsidRPr="00971B37">
              <w:rPr>
                <w:vertAlign w:val="superscript"/>
              </w:rPr>
              <w:t>st</w:t>
            </w:r>
            <w:r w:rsidR="00971B37">
              <w:t>.</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971B37" w:rsidP="00A96EC7">
            <w:r>
              <w:t>Financial reporting to the Entire Board</w:t>
            </w:r>
          </w:p>
        </w:tc>
        <w:tc>
          <w:tcPr>
            <w:tcW w:w="12482" w:type="dxa"/>
            <w:gridSpan w:val="2"/>
            <w:tcBorders>
              <w:top w:val="single" w:sz="4" w:space="0" w:color="auto"/>
              <w:left w:val="single" w:sz="4" w:space="0" w:color="auto"/>
              <w:bottom w:val="single" w:sz="4" w:space="0" w:color="auto"/>
            </w:tcBorders>
            <w:vAlign w:val="center"/>
          </w:tcPr>
          <w:p w:rsidR="00A96EC7" w:rsidRPr="00971B37" w:rsidRDefault="00A42B94" w:rsidP="00A7348F">
            <w:pPr>
              <w:rPr>
                <w:color w:val="000000"/>
              </w:rPr>
            </w:pPr>
            <w:r>
              <w:rPr>
                <w:color w:val="000000"/>
              </w:rPr>
              <w:t xml:space="preserve">Robin suggested that the Entire Board receive a brief </w:t>
            </w:r>
            <w:r w:rsidR="00564F43">
              <w:rPr>
                <w:color w:val="000000"/>
              </w:rPr>
              <w:t xml:space="preserve">summary </w:t>
            </w:r>
            <w:r>
              <w:rPr>
                <w:color w:val="000000"/>
              </w:rPr>
              <w:t>financial report</w:t>
            </w:r>
            <w:r w:rsidR="00564F43">
              <w:rPr>
                <w:color w:val="000000"/>
              </w:rPr>
              <w:t xml:space="preserve"> that could be pulled from the existing detailed reports</w:t>
            </w:r>
            <w:r>
              <w:rPr>
                <w:color w:val="000000"/>
              </w:rPr>
              <w:t xml:space="preserve"> at its bi-monthly meetings.  Features </w:t>
            </w:r>
            <w:r w:rsidR="00564F43">
              <w:rPr>
                <w:color w:val="000000"/>
              </w:rPr>
              <w:t>could</w:t>
            </w:r>
            <w:r>
              <w:rPr>
                <w:color w:val="000000"/>
              </w:rPr>
              <w:t xml:space="preserve"> include ratios, such as cash and reserve. Claire and John will start to develop a </w:t>
            </w:r>
            <w:r w:rsidR="002A5131">
              <w:rPr>
                <w:color w:val="000000"/>
              </w:rPr>
              <w:t>draft</w:t>
            </w:r>
            <w:r>
              <w:rPr>
                <w:color w:val="000000"/>
              </w:rPr>
              <w:t xml:space="preserve"> for the Committee to consider. Chelly offered to share UHPP’s as an example.  </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t>Adjournment &amp; next mtng</w:t>
            </w:r>
          </w:p>
        </w:tc>
        <w:tc>
          <w:tcPr>
            <w:tcW w:w="12482" w:type="dxa"/>
            <w:gridSpan w:val="2"/>
            <w:tcBorders>
              <w:top w:val="single" w:sz="4" w:space="0" w:color="auto"/>
              <w:left w:val="single" w:sz="4" w:space="0" w:color="auto"/>
              <w:bottom w:val="single" w:sz="4" w:space="0" w:color="auto"/>
            </w:tcBorders>
            <w:vAlign w:val="center"/>
          </w:tcPr>
          <w:p w:rsidR="00A96EC7" w:rsidRPr="001E0050" w:rsidRDefault="00A96EC7" w:rsidP="00A96EC7">
            <w:pPr>
              <w:spacing w:before="120"/>
            </w:pPr>
            <w:r>
              <w:t xml:space="preserve">The meeting adjourned at 4:20 p.m.   </w:t>
            </w:r>
            <w:r w:rsidRPr="005D783D">
              <w:t xml:space="preserve">The next meeting is scheduled for </w:t>
            </w:r>
            <w:r>
              <w:t>July 19, 2016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p w:rsidR="005E7D1E" w:rsidRDefault="005E7D1E"/>
    <w:tbl>
      <w:tblPr>
        <w:tblW w:w="10800" w:type="dxa"/>
        <w:tblLook w:val="04A0" w:firstRow="1" w:lastRow="0" w:firstColumn="1" w:lastColumn="0" w:noHBand="0" w:noVBand="1"/>
      </w:tblPr>
      <w:tblGrid>
        <w:gridCol w:w="404"/>
        <w:gridCol w:w="1139"/>
        <w:gridCol w:w="1139"/>
        <w:gridCol w:w="1783"/>
        <w:gridCol w:w="575"/>
        <w:gridCol w:w="1457"/>
        <w:gridCol w:w="2145"/>
        <w:gridCol w:w="1741"/>
        <w:gridCol w:w="417"/>
      </w:tblGrid>
      <w:tr w:rsidR="005E7D1E" w:rsidRPr="005E7D1E" w:rsidTr="005E7D1E">
        <w:trPr>
          <w:trHeight w:val="465"/>
        </w:trPr>
        <w:tc>
          <w:tcPr>
            <w:tcW w:w="10800" w:type="dxa"/>
            <w:gridSpan w:val="9"/>
            <w:tcBorders>
              <w:top w:val="nil"/>
              <w:left w:val="nil"/>
              <w:bottom w:val="nil"/>
              <w:right w:val="nil"/>
            </w:tcBorders>
            <w:shd w:val="clear" w:color="auto" w:fill="auto"/>
            <w:noWrap/>
            <w:vAlign w:val="center"/>
            <w:hideMark/>
          </w:tcPr>
          <w:p w:rsidR="005E7D1E" w:rsidRPr="005E7D1E" w:rsidRDefault="005E7D1E" w:rsidP="005E7D1E">
            <w:pPr>
              <w:jc w:val="center"/>
              <w:rPr>
                <w:rFonts w:ascii="Calibri" w:hAnsi="Calibri" w:cs="Arial"/>
                <w:b/>
                <w:bCs/>
                <w:color w:val="000000"/>
                <w:sz w:val="36"/>
                <w:szCs w:val="36"/>
              </w:rPr>
            </w:pPr>
            <w:r w:rsidRPr="005E7D1E">
              <w:rPr>
                <w:rFonts w:ascii="Calibri" w:hAnsi="Calibri" w:cs="Arial"/>
                <w:b/>
                <w:bCs/>
                <w:color w:val="000000"/>
                <w:sz w:val="36"/>
                <w:szCs w:val="36"/>
              </w:rPr>
              <w:t>Finance &amp; Budget Committee Meeting</w:t>
            </w:r>
          </w:p>
        </w:tc>
      </w:tr>
      <w:tr w:rsidR="005E7D1E" w:rsidRPr="005E7D1E" w:rsidTr="005E7D1E">
        <w:trPr>
          <w:trHeight w:val="465"/>
        </w:trPr>
        <w:tc>
          <w:tcPr>
            <w:tcW w:w="10800" w:type="dxa"/>
            <w:gridSpan w:val="9"/>
            <w:tcBorders>
              <w:top w:val="nil"/>
              <w:left w:val="nil"/>
              <w:bottom w:val="nil"/>
              <w:right w:val="nil"/>
            </w:tcBorders>
            <w:shd w:val="clear" w:color="auto" w:fill="auto"/>
            <w:noWrap/>
            <w:vAlign w:val="center"/>
            <w:hideMark/>
          </w:tcPr>
          <w:p w:rsidR="005E7D1E" w:rsidRPr="005E7D1E" w:rsidRDefault="005E7D1E" w:rsidP="005E7D1E">
            <w:pPr>
              <w:jc w:val="center"/>
              <w:rPr>
                <w:rFonts w:ascii="Calibri" w:hAnsi="Calibri" w:cs="Arial"/>
                <w:b/>
                <w:bCs/>
                <w:color w:val="000000"/>
                <w:sz w:val="36"/>
                <w:szCs w:val="36"/>
              </w:rPr>
            </w:pPr>
            <w:r w:rsidRPr="005E7D1E">
              <w:rPr>
                <w:rFonts w:ascii="Calibri" w:hAnsi="Calibri" w:cs="Arial"/>
                <w:b/>
                <w:bCs/>
                <w:color w:val="000000"/>
                <w:sz w:val="36"/>
                <w:szCs w:val="36"/>
              </w:rPr>
              <w:t xml:space="preserve">   Fiscal Highlights</w:t>
            </w:r>
          </w:p>
        </w:tc>
      </w:tr>
      <w:tr w:rsidR="005E7D1E" w:rsidRPr="005E7D1E" w:rsidTr="005E7D1E">
        <w:trPr>
          <w:trHeight w:val="465"/>
        </w:trPr>
        <w:tc>
          <w:tcPr>
            <w:tcW w:w="10800" w:type="dxa"/>
            <w:gridSpan w:val="9"/>
            <w:tcBorders>
              <w:top w:val="nil"/>
              <w:left w:val="nil"/>
              <w:bottom w:val="nil"/>
              <w:right w:val="nil"/>
            </w:tcBorders>
            <w:shd w:val="clear" w:color="auto" w:fill="auto"/>
            <w:noWrap/>
            <w:vAlign w:val="center"/>
            <w:hideMark/>
          </w:tcPr>
          <w:p w:rsidR="005E7D1E" w:rsidRPr="005E7D1E" w:rsidRDefault="005E7D1E" w:rsidP="005E7D1E">
            <w:pPr>
              <w:jc w:val="center"/>
              <w:rPr>
                <w:rFonts w:ascii="Calibri" w:hAnsi="Calibri" w:cs="Arial"/>
                <w:b/>
                <w:bCs/>
                <w:color w:val="000000"/>
                <w:sz w:val="36"/>
                <w:szCs w:val="36"/>
              </w:rPr>
            </w:pPr>
            <w:r w:rsidRPr="005E7D1E">
              <w:rPr>
                <w:rFonts w:ascii="Calibri" w:hAnsi="Calibri" w:cs="Arial"/>
                <w:b/>
                <w:bCs/>
                <w:color w:val="000000"/>
                <w:sz w:val="36"/>
                <w:szCs w:val="36"/>
              </w:rPr>
              <w:t>Tuesday, May 17, 2016</w:t>
            </w:r>
          </w:p>
        </w:tc>
      </w:tr>
      <w:tr w:rsidR="005E7D1E" w:rsidRPr="005E7D1E" w:rsidTr="005E7D1E">
        <w:trPr>
          <w:trHeight w:val="555"/>
        </w:trPr>
        <w:tc>
          <w:tcPr>
            <w:tcW w:w="10800" w:type="dxa"/>
            <w:gridSpan w:val="9"/>
            <w:tcBorders>
              <w:top w:val="nil"/>
              <w:left w:val="nil"/>
              <w:bottom w:val="nil"/>
              <w:right w:val="nil"/>
            </w:tcBorders>
            <w:shd w:val="clear" w:color="auto" w:fill="auto"/>
            <w:vAlign w:val="bottom"/>
            <w:hideMark/>
          </w:tcPr>
          <w:p w:rsidR="005E7D1E" w:rsidRPr="005E7D1E" w:rsidRDefault="005E7D1E" w:rsidP="005E7D1E">
            <w:pPr>
              <w:jc w:val="center"/>
              <w:rPr>
                <w:rFonts w:ascii="Wide Latin" w:hAnsi="Wide Latin" w:cs="Arial"/>
                <w:color w:val="000000"/>
              </w:rPr>
            </w:pPr>
            <w:r w:rsidRPr="005E7D1E">
              <w:rPr>
                <w:rFonts w:ascii="Wide Latin" w:hAnsi="Wide Latin" w:cs="Arial"/>
                <w:color w:val="000000"/>
              </w:rPr>
              <w:t>Revenue, Support &amp; Expenses</w:t>
            </w:r>
          </w:p>
        </w:tc>
      </w:tr>
      <w:tr w:rsidR="005E7D1E" w:rsidRPr="005E7D1E" w:rsidTr="005E7D1E">
        <w:trPr>
          <w:trHeight w:val="81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rFonts w:ascii="Calibri" w:hAnsi="Calibri" w:cs="Arial"/>
                <w:b/>
                <w:bCs/>
                <w:color w:val="000000"/>
              </w:rPr>
              <w:t>Rural Health Network Program</w:t>
            </w:r>
            <w:r w:rsidRPr="005E7D1E">
              <w:rPr>
                <w:rFonts w:ascii="Calibri" w:hAnsi="Calibri" w:cs="Arial"/>
                <w:color w:val="000000"/>
              </w:rPr>
              <w:t xml:space="preserve"> (04/2016 to 03/2017). Renewal documentation for new contract 16/17 year has been submitted but is not yet approved. Budget remains the same at $240,000. </w:t>
            </w:r>
          </w:p>
        </w:tc>
      </w:tr>
      <w:tr w:rsidR="005E7D1E" w:rsidRPr="005E7D1E" w:rsidTr="005E7D1E">
        <w:trPr>
          <w:trHeight w:val="109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rFonts w:ascii="Calibri" w:hAnsi="Calibri" w:cs="Arial"/>
                <w:color w:val="000000"/>
              </w:rPr>
              <w:t xml:space="preserve"> </w:t>
            </w:r>
            <w:r w:rsidRPr="005E7D1E">
              <w:rPr>
                <w:rFonts w:ascii="Calibri" w:hAnsi="Calibri" w:cs="Arial"/>
                <w:b/>
                <w:bCs/>
                <w:color w:val="000000"/>
              </w:rPr>
              <w:t>Cancer Services Program</w:t>
            </w:r>
            <w:r w:rsidRPr="005E7D1E">
              <w:rPr>
                <w:rFonts w:ascii="Calibri" w:hAnsi="Calibri" w:cs="Arial"/>
                <w:color w:val="000000"/>
              </w:rPr>
              <w:t xml:space="preserve"> (04/2016 to 03/2017) Submitted renewal documentation to the contract manager for approval. Budget remains the same at $140,000. During the month of May'16, received $35,000 grant advance payment.</w:t>
            </w:r>
          </w:p>
        </w:tc>
      </w:tr>
      <w:tr w:rsidR="005E7D1E" w:rsidRPr="005E7D1E" w:rsidTr="005E7D1E">
        <w:trPr>
          <w:trHeight w:val="157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Galvan Foundation</w:t>
            </w:r>
            <w:r w:rsidRPr="005E7D1E">
              <w:rPr>
                <w:rFonts w:ascii="Calibri" w:hAnsi="Calibri" w:cs="Arial"/>
                <w:color w:val="000000"/>
              </w:rPr>
              <w:t xml:space="preserve"> - CCCHC and Operation Unite of NY have signed a MOU in the amount of $19,450 with the goal to train up to six Bengali Youths as Community Health Workers &amp; for the six to work as Community Health Workers within the Bengali community. As of April 2016, Operations Unite has submitted vouchers totaling $13,381 of which $4,683 of the $5,000 previously issued advance was recouped ($317 advance balance remaining).</w:t>
            </w:r>
          </w:p>
        </w:tc>
      </w:tr>
      <w:tr w:rsidR="005E7D1E" w:rsidRPr="005E7D1E" w:rsidTr="005E7D1E">
        <w:trPr>
          <w:trHeight w:val="783"/>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Columbia County -CARTS</w:t>
            </w:r>
            <w:r w:rsidRPr="005E7D1E">
              <w:rPr>
                <w:rFonts w:ascii="Calibri" w:hAnsi="Calibri" w:cs="Arial"/>
                <w:color w:val="000000"/>
              </w:rPr>
              <w:t xml:space="preserve"> - Columbia County's 2016 budget contains contributions totaling $68,000 for CARTS &amp; lobby receptionist. To date we have received everything all contributions.</w:t>
            </w:r>
          </w:p>
        </w:tc>
      </w:tr>
      <w:tr w:rsidR="005E7D1E" w:rsidRPr="005E7D1E" w:rsidTr="005E7D1E">
        <w:trPr>
          <w:trHeight w:val="61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 xml:space="preserve">Columbia County - Office of the Aging: MIPPA </w:t>
            </w:r>
            <w:r w:rsidRPr="005E7D1E">
              <w:rPr>
                <w:color w:val="000000"/>
              </w:rPr>
              <w:t>(02/2016 to 09/2016) Received signed agreement in the amount of $2,710</w:t>
            </w:r>
          </w:p>
        </w:tc>
      </w:tr>
      <w:tr w:rsidR="005E7D1E" w:rsidRPr="005E7D1E" w:rsidTr="005E7D1E">
        <w:trPr>
          <w:trHeight w:val="127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 xml:space="preserve">Office of Mental Health (OMH) &amp; Office of Alcoholism &amp; Substance Abuse Services (OASAS) </w:t>
            </w:r>
            <w:r w:rsidRPr="005E7D1E">
              <w:rPr>
                <w:color w:val="000000"/>
              </w:rPr>
              <w:t>(04/2016 to 12/2016) provided one time funding in the amount of $49,850 for Home &amp; Community Based Services (HCBS) providers for the Health &amp; Recovery Plan (HARP) program. The funding is intended to help providers with general startup cost to preparing to provide HCBS.</w:t>
            </w:r>
          </w:p>
        </w:tc>
      </w:tr>
      <w:tr w:rsidR="005E7D1E" w:rsidRPr="005E7D1E" w:rsidTr="005E7D1E">
        <w:trPr>
          <w:trHeight w:val="64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 xml:space="preserve">Greene County DSS  </w:t>
            </w:r>
            <w:r w:rsidRPr="005E7D1E">
              <w:rPr>
                <w:color w:val="000000"/>
              </w:rPr>
              <w:t>(04/2016 to 10/2016) new $27,293 agreement to provide two per-diem employees.</w:t>
            </w:r>
          </w:p>
        </w:tc>
      </w:tr>
      <w:tr w:rsidR="005E7D1E" w:rsidRPr="005E7D1E" w:rsidTr="005E7D1E">
        <w:trPr>
          <w:trHeight w:val="510"/>
        </w:trPr>
        <w:tc>
          <w:tcPr>
            <w:tcW w:w="10800" w:type="dxa"/>
            <w:gridSpan w:val="9"/>
            <w:tcBorders>
              <w:top w:val="nil"/>
              <w:left w:val="nil"/>
              <w:bottom w:val="nil"/>
              <w:right w:val="nil"/>
            </w:tcBorders>
            <w:shd w:val="clear" w:color="auto" w:fill="auto"/>
            <w:vAlign w:val="bottom"/>
            <w:hideMark/>
          </w:tcPr>
          <w:p w:rsidR="005E7D1E" w:rsidRPr="005E7D1E" w:rsidRDefault="005E7D1E" w:rsidP="005E7D1E">
            <w:pPr>
              <w:jc w:val="center"/>
              <w:rPr>
                <w:rFonts w:ascii="Wide Latin" w:hAnsi="Wide Latin" w:cs="Arial"/>
                <w:color w:val="000000"/>
              </w:rPr>
            </w:pPr>
            <w:r>
              <w:rPr>
                <w:rFonts w:ascii="Wide Latin" w:hAnsi="Wide Latin" w:cs="Arial"/>
                <w:color w:val="000000"/>
              </w:rPr>
              <w:t>G</w:t>
            </w:r>
            <w:r w:rsidRPr="005E7D1E">
              <w:rPr>
                <w:rFonts w:ascii="Wide Latin" w:hAnsi="Wide Latin" w:cs="Arial"/>
                <w:color w:val="000000"/>
              </w:rPr>
              <w:t>rant Receivable</w:t>
            </w:r>
            <w:r>
              <w:rPr>
                <w:rFonts w:ascii="Wide Latin" w:hAnsi="Wide Latin" w:cs="Arial"/>
                <w:color w:val="000000"/>
              </w:rPr>
              <w:t>s</w:t>
            </w:r>
          </w:p>
        </w:tc>
      </w:tr>
      <w:tr w:rsidR="005E7D1E" w:rsidRPr="005E7D1E" w:rsidTr="005E7D1E">
        <w:trPr>
          <w:trHeight w:val="84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rFonts w:ascii="Calibri" w:hAnsi="Calibri" w:cs="Arial"/>
                <w:b/>
                <w:bCs/>
                <w:color w:val="000000"/>
              </w:rPr>
              <w:t xml:space="preserve">Grant Receivable - </w:t>
            </w:r>
            <w:r w:rsidRPr="005E7D1E">
              <w:rPr>
                <w:rFonts w:ascii="Calibri" w:hAnsi="Calibri" w:cs="Arial"/>
                <w:color w:val="000000"/>
              </w:rPr>
              <w:t xml:space="preserve">  As of April 30, 2016 our Grant Receivable is $292,441. Expectation is that we will collect on all receivables. Not aware of any issues. Summary as follows:</w:t>
            </w:r>
          </w:p>
        </w:tc>
      </w:tr>
      <w:tr w:rsidR="005E7D1E" w:rsidRPr="005E7D1E" w:rsidTr="005E7D1E">
        <w:trPr>
          <w:trHeight w:val="80"/>
        </w:trPr>
        <w:tc>
          <w:tcPr>
            <w:tcW w:w="404" w:type="dxa"/>
            <w:tcBorders>
              <w:top w:val="nil"/>
              <w:left w:val="nil"/>
              <w:bottom w:val="nil"/>
              <w:right w:val="nil"/>
            </w:tcBorders>
            <w:shd w:val="clear" w:color="auto" w:fill="auto"/>
            <w:vAlign w:val="bottom"/>
            <w:hideMark/>
          </w:tcPr>
          <w:p w:rsidR="005E7D1E" w:rsidRPr="005E7D1E" w:rsidRDefault="005E7D1E" w:rsidP="005E7D1E">
            <w:pPr>
              <w:rPr>
                <w:rFonts w:ascii="Wingdings" w:hAnsi="Wingdings" w:cs="Arial"/>
                <w:color w:val="000000"/>
              </w:rPr>
            </w:pPr>
          </w:p>
        </w:tc>
        <w:tc>
          <w:tcPr>
            <w:tcW w:w="2278" w:type="dxa"/>
            <w:gridSpan w:val="2"/>
            <w:tcBorders>
              <w:top w:val="nil"/>
              <w:left w:val="nil"/>
              <w:bottom w:val="nil"/>
              <w:right w:val="nil"/>
            </w:tcBorders>
            <w:shd w:val="clear" w:color="auto" w:fill="auto"/>
            <w:hideMark/>
          </w:tcPr>
          <w:p w:rsidR="005E7D1E" w:rsidRPr="005E7D1E" w:rsidRDefault="005E7D1E" w:rsidP="005E7D1E">
            <w:pPr>
              <w:jc w:val="center"/>
              <w:rPr>
                <w:sz w:val="20"/>
                <w:szCs w:val="20"/>
              </w:rPr>
            </w:pPr>
          </w:p>
        </w:tc>
        <w:tc>
          <w:tcPr>
            <w:tcW w:w="1783"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2032" w:type="dxa"/>
            <w:gridSpan w:val="2"/>
            <w:tcBorders>
              <w:top w:val="nil"/>
              <w:left w:val="nil"/>
              <w:bottom w:val="nil"/>
              <w:right w:val="nil"/>
            </w:tcBorders>
            <w:shd w:val="clear" w:color="auto" w:fill="auto"/>
            <w:vAlign w:val="bottom"/>
            <w:hideMark/>
          </w:tcPr>
          <w:p w:rsidR="005E7D1E" w:rsidRPr="005E7D1E" w:rsidRDefault="005E7D1E" w:rsidP="005E7D1E">
            <w:pPr>
              <w:jc w:val="center"/>
              <w:rPr>
                <w:color w:val="000000"/>
              </w:rPr>
            </w:pPr>
            <w:r w:rsidRPr="005E7D1E">
              <w:rPr>
                <w:color w:val="000000"/>
              </w:rPr>
              <w:t>Amount $</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center"/>
              <w:rPr>
                <w:color w:val="000000"/>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right"/>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right"/>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Rural Health Network Program</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sidRPr="005E7D1E">
              <w:rPr>
                <w:rFonts w:ascii="Arial" w:hAnsi="Arial" w:cs="Arial"/>
                <w:color w:val="000000"/>
                <w:sz w:val="22"/>
                <w:szCs w:val="22"/>
              </w:rPr>
              <w:t xml:space="preserve">$45,996 </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Navigator Health Exchange Program</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47,449</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Tobacco-Free Program</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28,325</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Cancer Services Program</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95,901</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Transportation-Medicaid</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27,782</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Columbia County 2016 CARTS</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24,500</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Other Columbia County Programs</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19,273</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15"/>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jc w:val="center"/>
              <w:rPr>
                <w:sz w:val="20"/>
                <w:szCs w:val="20"/>
              </w:rPr>
            </w:pPr>
          </w:p>
        </w:tc>
        <w:tc>
          <w:tcPr>
            <w:tcW w:w="3497" w:type="dxa"/>
            <w:gridSpan w:val="3"/>
            <w:tcBorders>
              <w:top w:val="nil"/>
              <w:left w:val="nil"/>
              <w:bottom w:val="nil"/>
              <w:right w:val="nil"/>
            </w:tcBorders>
            <w:shd w:val="clear" w:color="auto" w:fill="auto"/>
            <w:hideMark/>
          </w:tcPr>
          <w:p w:rsidR="005E7D1E" w:rsidRPr="005E7D1E" w:rsidRDefault="005E7D1E" w:rsidP="005E7D1E">
            <w:pPr>
              <w:rPr>
                <w:color w:val="000000"/>
              </w:rPr>
            </w:pPr>
            <w:r w:rsidRPr="005E7D1E">
              <w:rPr>
                <w:color w:val="000000"/>
              </w:rPr>
              <w:t>Greene County DSS</w:t>
            </w:r>
          </w:p>
        </w:tc>
        <w:tc>
          <w:tcPr>
            <w:tcW w:w="1457" w:type="dxa"/>
            <w:tcBorders>
              <w:top w:val="nil"/>
              <w:left w:val="nil"/>
              <w:bottom w:val="nil"/>
              <w:right w:val="nil"/>
            </w:tcBorders>
            <w:shd w:val="clear" w:color="auto" w:fill="auto"/>
            <w:noWrap/>
            <w:vAlign w:val="bottom"/>
            <w:hideMark/>
          </w:tcPr>
          <w:p w:rsidR="005E7D1E" w:rsidRPr="005E7D1E" w:rsidRDefault="005E7D1E" w:rsidP="005E7D1E">
            <w:pPr>
              <w:rPr>
                <w:rFonts w:ascii="Arial" w:hAnsi="Arial" w:cs="Arial"/>
                <w:color w:val="000000"/>
                <w:sz w:val="22"/>
                <w:szCs w:val="22"/>
              </w:rPr>
            </w:pPr>
            <w:r>
              <w:rPr>
                <w:rFonts w:ascii="Arial" w:hAnsi="Arial" w:cs="Arial"/>
                <w:color w:val="000000"/>
                <w:sz w:val="22"/>
                <w:szCs w:val="22"/>
              </w:rPr>
              <w:t xml:space="preserve">    </w:t>
            </w:r>
            <w:r w:rsidRPr="005E7D1E">
              <w:rPr>
                <w:rFonts w:ascii="Arial" w:hAnsi="Arial" w:cs="Arial"/>
                <w:color w:val="000000"/>
                <w:sz w:val="22"/>
                <w:szCs w:val="22"/>
              </w:rPr>
              <w:t>3,215</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rFonts w:ascii="Arial" w:hAnsi="Arial" w:cs="Arial"/>
                <w:color w:val="000000"/>
                <w:sz w:val="22"/>
                <w:szCs w:val="22"/>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30"/>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2278" w:type="dxa"/>
            <w:gridSpan w:val="2"/>
            <w:tcBorders>
              <w:top w:val="nil"/>
              <w:left w:val="nil"/>
              <w:bottom w:val="nil"/>
              <w:right w:val="nil"/>
            </w:tcBorders>
            <w:shd w:val="clear" w:color="auto" w:fill="auto"/>
            <w:hideMark/>
          </w:tcPr>
          <w:p w:rsidR="005E7D1E" w:rsidRPr="005E7D1E" w:rsidRDefault="005E7D1E" w:rsidP="005E7D1E">
            <w:pPr>
              <w:jc w:val="center"/>
              <w:rPr>
                <w:color w:val="000000"/>
              </w:rPr>
            </w:pPr>
            <w:r w:rsidRPr="005E7D1E">
              <w:rPr>
                <w:color w:val="000000"/>
              </w:rPr>
              <w:t>Total Grant Receivable</w:t>
            </w:r>
          </w:p>
        </w:tc>
        <w:tc>
          <w:tcPr>
            <w:tcW w:w="1783" w:type="dxa"/>
            <w:tcBorders>
              <w:top w:val="nil"/>
              <w:left w:val="nil"/>
              <w:bottom w:val="nil"/>
              <w:right w:val="nil"/>
            </w:tcBorders>
            <w:shd w:val="clear" w:color="auto" w:fill="auto"/>
            <w:vAlign w:val="bottom"/>
            <w:hideMark/>
          </w:tcPr>
          <w:p w:rsidR="005E7D1E" w:rsidRPr="005E7D1E" w:rsidRDefault="005E7D1E" w:rsidP="005E7D1E">
            <w:pPr>
              <w:jc w:val="center"/>
              <w:rPr>
                <w:color w:val="000000"/>
              </w:rPr>
            </w:pPr>
          </w:p>
        </w:tc>
        <w:tc>
          <w:tcPr>
            <w:tcW w:w="2032" w:type="dxa"/>
            <w:gridSpan w:val="2"/>
            <w:tcBorders>
              <w:top w:val="single" w:sz="4" w:space="0" w:color="auto"/>
              <w:left w:val="nil"/>
              <w:bottom w:val="double" w:sz="6" w:space="0" w:color="auto"/>
              <w:right w:val="nil"/>
            </w:tcBorders>
            <w:shd w:val="clear" w:color="auto" w:fill="auto"/>
            <w:vAlign w:val="bottom"/>
            <w:hideMark/>
          </w:tcPr>
          <w:p w:rsidR="005E7D1E" w:rsidRPr="005E7D1E" w:rsidRDefault="005E7D1E" w:rsidP="005E7D1E">
            <w:pPr>
              <w:jc w:val="center"/>
              <w:rPr>
                <w:color w:val="000000"/>
              </w:rPr>
            </w:pPr>
            <w:r w:rsidRPr="005E7D1E">
              <w:rPr>
                <w:color w:val="000000"/>
              </w:rPr>
              <w:t xml:space="preserve">$292,441 </w:t>
            </w:r>
          </w:p>
        </w:tc>
        <w:tc>
          <w:tcPr>
            <w:tcW w:w="2145" w:type="dxa"/>
            <w:tcBorders>
              <w:top w:val="nil"/>
              <w:left w:val="nil"/>
              <w:bottom w:val="nil"/>
              <w:right w:val="nil"/>
            </w:tcBorders>
            <w:shd w:val="clear" w:color="auto" w:fill="auto"/>
            <w:vAlign w:val="bottom"/>
            <w:hideMark/>
          </w:tcPr>
          <w:p w:rsidR="005E7D1E" w:rsidRPr="005E7D1E" w:rsidRDefault="005E7D1E" w:rsidP="005E7D1E">
            <w:pPr>
              <w:jc w:val="right"/>
              <w:rPr>
                <w:color w:val="000000"/>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330"/>
        </w:trPr>
        <w:tc>
          <w:tcPr>
            <w:tcW w:w="404"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139"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783"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2032" w:type="dxa"/>
            <w:gridSpan w:val="2"/>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2145"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1741"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c>
          <w:tcPr>
            <w:tcW w:w="417" w:type="dxa"/>
            <w:tcBorders>
              <w:top w:val="nil"/>
              <w:left w:val="nil"/>
              <w:bottom w:val="nil"/>
              <w:right w:val="nil"/>
            </w:tcBorders>
            <w:shd w:val="clear" w:color="auto" w:fill="auto"/>
            <w:vAlign w:val="bottom"/>
            <w:hideMark/>
          </w:tcPr>
          <w:p w:rsidR="005E7D1E" w:rsidRPr="005E7D1E" w:rsidRDefault="005E7D1E" w:rsidP="005E7D1E">
            <w:pPr>
              <w:jc w:val="center"/>
              <w:rPr>
                <w:sz w:val="20"/>
                <w:szCs w:val="20"/>
              </w:rPr>
            </w:pPr>
          </w:p>
        </w:tc>
      </w:tr>
      <w:tr w:rsidR="005E7D1E" w:rsidRPr="005E7D1E" w:rsidTr="005E7D1E">
        <w:trPr>
          <w:trHeight w:val="103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rFonts w:ascii="Calibri" w:hAnsi="Calibri" w:cs="Arial"/>
                <w:b/>
                <w:bCs/>
                <w:color w:val="000000"/>
              </w:rPr>
              <w:t>Cancer Services Program-Infrastructure</w:t>
            </w:r>
            <w:r w:rsidRPr="005E7D1E">
              <w:rPr>
                <w:rFonts w:ascii="Calibri" w:hAnsi="Calibri" w:cs="Arial"/>
                <w:color w:val="000000"/>
              </w:rPr>
              <w:t xml:space="preserve"> Outstanding vouchers goes back to the month of September 2015. On February 5th, we received payment for August voucher and contract manager indicates that receipt for other vouchers will follow shortly. CSP - Clinical  Services (NYS &amp; Federal) paid thru December 2015. </w:t>
            </w:r>
          </w:p>
        </w:tc>
      </w:tr>
      <w:tr w:rsidR="005E7D1E" w:rsidRPr="005E7D1E" w:rsidTr="005E7D1E">
        <w:trPr>
          <w:trHeight w:val="1095"/>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 CSP - Patient Services</w:t>
            </w:r>
            <w:r w:rsidRPr="005E7D1E">
              <w:rPr>
                <w:color w:val="000000"/>
              </w:rPr>
              <w:t>. As of January 1st, NYS is converting to new software for patient services. New system to be functional around April 1st, do not expect  to start reimbursing medical providers until June 2016. Providers have been notified. As of April 30, 2016, we have accrued $11,529 for Patient Services and waiting payment from NYSDOH.</w:t>
            </w:r>
          </w:p>
        </w:tc>
      </w:tr>
      <w:tr w:rsidR="005E7D1E" w:rsidRPr="005E7D1E" w:rsidTr="005E7D1E">
        <w:trPr>
          <w:trHeight w:val="93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b/>
                <w:bCs/>
                <w:color w:val="000000"/>
              </w:rPr>
              <w:t>Medicaid Transportation Claims</w:t>
            </w:r>
            <w:r w:rsidRPr="005E7D1E">
              <w:rPr>
                <w:color w:val="000000"/>
              </w:rPr>
              <w:t xml:space="preserve"> - As of December 31, 2015, we have recorded as a receivable in the amount of  $3,300 for retroactive repayment of previously withheld 2% across-the-board Medicaid reduction. During May'16, we will  receive our second receipt in the amount of $43.55.</w:t>
            </w:r>
          </w:p>
        </w:tc>
      </w:tr>
      <w:tr w:rsidR="005E7D1E" w:rsidRPr="005E7D1E" w:rsidTr="005E7D1E">
        <w:trPr>
          <w:trHeight w:val="615"/>
        </w:trPr>
        <w:tc>
          <w:tcPr>
            <w:tcW w:w="10800" w:type="dxa"/>
            <w:gridSpan w:val="9"/>
            <w:tcBorders>
              <w:top w:val="nil"/>
              <w:left w:val="nil"/>
              <w:bottom w:val="nil"/>
              <w:right w:val="nil"/>
            </w:tcBorders>
            <w:shd w:val="clear" w:color="auto" w:fill="auto"/>
            <w:vAlign w:val="bottom"/>
            <w:hideMark/>
          </w:tcPr>
          <w:p w:rsidR="005E7D1E" w:rsidRPr="005E7D1E" w:rsidRDefault="005E7D1E" w:rsidP="005E7D1E">
            <w:pPr>
              <w:jc w:val="center"/>
              <w:rPr>
                <w:rFonts w:ascii="Wide Latin" w:hAnsi="Wide Latin" w:cs="Arial"/>
                <w:color w:val="000000"/>
              </w:rPr>
            </w:pPr>
            <w:r w:rsidRPr="005E7D1E">
              <w:rPr>
                <w:rFonts w:ascii="Wide Latin" w:hAnsi="Wide Latin" w:cs="Arial"/>
                <w:color w:val="000000"/>
              </w:rPr>
              <w:t>Statement of Financial Position</w:t>
            </w:r>
          </w:p>
        </w:tc>
      </w:tr>
      <w:tr w:rsidR="005E7D1E" w:rsidRPr="005E7D1E" w:rsidTr="005E7D1E">
        <w:trPr>
          <w:trHeight w:val="102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 Cash</w:t>
            </w:r>
            <w:r w:rsidRPr="005E7D1E">
              <w:rPr>
                <w:rFonts w:ascii="Calibri" w:hAnsi="Calibri" w:cs="Arial"/>
                <w:color w:val="000000"/>
              </w:rPr>
              <w:t xml:space="preserve"> -  Cash balance in the operating checking account started the year off with $316K and today's balance is $300K. Low balance on April 14th was $262K &amp; the high balance on March 18th was $468K. Transferred $120,000 to Essex Investment on March 18th.</w:t>
            </w:r>
          </w:p>
        </w:tc>
      </w:tr>
      <w:tr w:rsidR="005E7D1E" w:rsidRPr="005E7D1E" w:rsidTr="005E7D1E">
        <w:trPr>
          <w:trHeight w:val="120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 Investment - Essex National Securities</w:t>
            </w:r>
            <w:r w:rsidRPr="005E7D1E">
              <w:rPr>
                <w:rFonts w:ascii="Calibri" w:hAnsi="Calibri" w:cs="Arial"/>
                <w:color w:val="000000"/>
              </w:rPr>
              <w:t xml:space="preserve"> - As of April 30, 2016, account value is $151,036 and remains 100% in cash. On  May 16, 2016, $10,000 invested in five different mutual funds at $2,000/fund. </w:t>
            </w:r>
          </w:p>
        </w:tc>
      </w:tr>
      <w:tr w:rsidR="005E7D1E" w:rsidRPr="005E7D1E" w:rsidTr="005E7D1E">
        <w:trPr>
          <w:trHeight w:val="51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 Equipment, Furniture &amp; Vehicles</w:t>
            </w:r>
            <w:r w:rsidRPr="005E7D1E">
              <w:rPr>
                <w:rFonts w:ascii="Calibri" w:hAnsi="Calibri" w:cs="Arial"/>
                <w:color w:val="000000"/>
              </w:rPr>
              <w:t xml:space="preserve"> - No purchases or sale of capital equipment.</w:t>
            </w:r>
          </w:p>
        </w:tc>
      </w:tr>
      <w:tr w:rsidR="005E7D1E" w:rsidRPr="005E7D1E" w:rsidTr="005E7D1E">
        <w:trPr>
          <w:trHeight w:val="750"/>
        </w:trPr>
        <w:tc>
          <w:tcPr>
            <w:tcW w:w="10800" w:type="dxa"/>
            <w:gridSpan w:val="9"/>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Accounts Payable - </w:t>
            </w:r>
            <w:r w:rsidRPr="005E7D1E">
              <w:rPr>
                <w:rFonts w:ascii="Calibri" w:hAnsi="Calibri" w:cs="Arial"/>
                <w:color w:val="000000"/>
              </w:rPr>
              <w:t xml:space="preserve">At April 30, 2016, accounts payable lability is $32,254 and all AP liability is being paid timely within 28 days except CSP Clincial Services which gets paid once NYS pays CCCHC. The following is a list of vendors who's liability exceed $1,000. </w:t>
            </w:r>
          </w:p>
        </w:tc>
      </w:tr>
      <w:tr w:rsidR="005E7D1E" w:rsidRPr="005E7D1E" w:rsidTr="005E7D1E">
        <w:trPr>
          <w:trHeight w:val="315"/>
        </w:trPr>
        <w:tc>
          <w:tcPr>
            <w:tcW w:w="404" w:type="dxa"/>
            <w:tcBorders>
              <w:top w:val="nil"/>
              <w:left w:val="nil"/>
              <w:bottom w:val="nil"/>
              <w:right w:val="nil"/>
            </w:tcBorders>
            <w:shd w:val="clear" w:color="auto" w:fill="auto"/>
            <w:vAlign w:val="center"/>
            <w:hideMark/>
          </w:tcPr>
          <w:p w:rsidR="005E7D1E" w:rsidRPr="005E7D1E" w:rsidRDefault="005E7D1E" w:rsidP="005E7D1E">
            <w:pPr>
              <w:rPr>
                <w:rFonts w:ascii="Wingdings" w:hAnsi="Wingdings" w:cs="Arial"/>
                <w:color w:val="00000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iHeart Media</w:t>
            </w: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 xml:space="preserve"> $               6,202 </w:t>
            </w:r>
          </w:p>
        </w:tc>
        <w:tc>
          <w:tcPr>
            <w:tcW w:w="3886" w:type="dxa"/>
            <w:gridSpan w:val="2"/>
            <w:tcBorders>
              <w:top w:val="nil"/>
              <w:left w:val="nil"/>
              <w:bottom w:val="nil"/>
              <w:right w:val="nil"/>
            </w:tcBorders>
            <w:shd w:val="clear" w:color="auto" w:fill="auto"/>
            <w:noWrap/>
            <w:vAlign w:val="bottom"/>
            <w:hideMark/>
          </w:tcPr>
          <w:p w:rsidR="005E7D1E" w:rsidRPr="005E7D1E" w:rsidRDefault="005E7D1E" w:rsidP="005E7D1E">
            <w:pPr>
              <w:jc w:val="center"/>
              <w:rPr>
                <w:rFonts w:ascii="Arial" w:hAnsi="Arial" w:cs="Arial"/>
                <w:color w:val="000000"/>
                <w:sz w:val="22"/>
                <w:szCs w:val="22"/>
              </w:rPr>
            </w:pPr>
            <w:r w:rsidRPr="005E7D1E">
              <w:rPr>
                <w:rFonts w:ascii="Arial" w:hAnsi="Arial" w:cs="Arial"/>
                <w:color w:val="000000"/>
                <w:sz w:val="22"/>
                <w:szCs w:val="22"/>
              </w:rPr>
              <w:t>Advertising-Tobacco</w:t>
            </w:r>
          </w:p>
        </w:tc>
        <w:tc>
          <w:tcPr>
            <w:tcW w:w="417" w:type="dxa"/>
            <w:tcBorders>
              <w:top w:val="nil"/>
              <w:left w:val="nil"/>
              <w:bottom w:val="nil"/>
              <w:right w:val="nil"/>
            </w:tcBorders>
            <w:shd w:val="clear" w:color="auto" w:fill="auto"/>
            <w:vAlign w:val="center"/>
            <w:hideMark/>
          </w:tcPr>
          <w:p w:rsidR="005E7D1E" w:rsidRPr="005E7D1E" w:rsidRDefault="005E7D1E" w:rsidP="005E7D1E">
            <w:pPr>
              <w:jc w:val="center"/>
              <w:rPr>
                <w:rFonts w:ascii="Arial" w:hAnsi="Arial" w:cs="Arial"/>
                <w:color w:val="000000"/>
                <w:sz w:val="22"/>
                <w:szCs w:val="22"/>
              </w:rPr>
            </w:pPr>
          </w:p>
        </w:tc>
      </w:tr>
      <w:tr w:rsidR="005E7D1E" w:rsidRPr="005E7D1E" w:rsidTr="005E7D1E">
        <w:trPr>
          <w:trHeight w:val="315"/>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Columbia County </w:t>
            </w: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 xml:space="preserve">                  3,281 </w:t>
            </w:r>
          </w:p>
        </w:tc>
        <w:tc>
          <w:tcPr>
            <w:tcW w:w="3886" w:type="dxa"/>
            <w:gridSpan w:val="2"/>
            <w:tcBorders>
              <w:top w:val="nil"/>
              <w:left w:val="nil"/>
              <w:bottom w:val="nil"/>
              <w:right w:val="nil"/>
            </w:tcBorders>
            <w:shd w:val="clear" w:color="auto" w:fill="auto"/>
            <w:noWrap/>
            <w:vAlign w:val="bottom"/>
            <w:hideMark/>
          </w:tcPr>
          <w:p w:rsidR="005E7D1E" w:rsidRPr="005E7D1E" w:rsidRDefault="005E7D1E" w:rsidP="005E7D1E">
            <w:pPr>
              <w:jc w:val="center"/>
              <w:rPr>
                <w:rFonts w:ascii="Arial" w:hAnsi="Arial" w:cs="Arial"/>
                <w:color w:val="000000"/>
                <w:sz w:val="22"/>
                <w:szCs w:val="22"/>
              </w:rPr>
            </w:pPr>
            <w:r w:rsidRPr="005E7D1E">
              <w:rPr>
                <w:rFonts w:ascii="Arial" w:hAnsi="Arial" w:cs="Arial"/>
                <w:color w:val="000000"/>
                <w:sz w:val="22"/>
                <w:szCs w:val="22"/>
              </w:rPr>
              <w:t>Vehicle Fuel, Lease Paymt &amp; Repairs</w:t>
            </w:r>
          </w:p>
        </w:tc>
        <w:tc>
          <w:tcPr>
            <w:tcW w:w="417" w:type="dxa"/>
            <w:tcBorders>
              <w:top w:val="nil"/>
              <w:left w:val="nil"/>
              <w:bottom w:val="nil"/>
              <w:right w:val="nil"/>
            </w:tcBorders>
            <w:shd w:val="clear" w:color="auto" w:fill="auto"/>
            <w:vAlign w:val="center"/>
            <w:hideMark/>
          </w:tcPr>
          <w:p w:rsidR="005E7D1E" w:rsidRPr="005E7D1E" w:rsidRDefault="005E7D1E" w:rsidP="005E7D1E">
            <w:pPr>
              <w:jc w:val="center"/>
              <w:rPr>
                <w:rFonts w:ascii="Arial" w:hAnsi="Arial" w:cs="Arial"/>
                <w:color w:val="000000"/>
                <w:sz w:val="22"/>
                <w:szCs w:val="22"/>
              </w:rPr>
            </w:pPr>
          </w:p>
        </w:tc>
      </w:tr>
      <w:tr w:rsidR="005E7D1E" w:rsidRPr="005E7D1E" w:rsidTr="005E7D1E">
        <w:trPr>
          <w:trHeight w:val="315"/>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Pandora </w:t>
            </w: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 xml:space="preserve">                  1,730 </w:t>
            </w:r>
          </w:p>
        </w:tc>
        <w:tc>
          <w:tcPr>
            <w:tcW w:w="3886" w:type="dxa"/>
            <w:gridSpan w:val="2"/>
            <w:tcBorders>
              <w:top w:val="nil"/>
              <w:left w:val="nil"/>
              <w:bottom w:val="nil"/>
              <w:right w:val="nil"/>
            </w:tcBorders>
            <w:shd w:val="clear" w:color="auto" w:fill="auto"/>
            <w:noWrap/>
            <w:vAlign w:val="bottom"/>
            <w:hideMark/>
          </w:tcPr>
          <w:p w:rsidR="005E7D1E" w:rsidRPr="005E7D1E" w:rsidRDefault="005E7D1E" w:rsidP="005E7D1E">
            <w:pPr>
              <w:jc w:val="center"/>
              <w:rPr>
                <w:rFonts w:ascii="Arial" w:hAnsi="Arial" w:cs="Arial"/>
                <w:color w:val="000000"/>
                <w:sz w:val="22"/>
                <w:szCs w:val="22"/>
              </w:rPr>
            </w:pPr>
            <w:r w:rsidRPr="005E7D1E">
              <w:rPr>
                <w:rFonts w:ascii="Arial" w:hAnsi="Arial" w:cs="Arial"/>
                <w:color w:val="000000"/>
                <w:sz w:val="22"/>
                <w:szCs w:val="22"/>
              </w:rPr>
              <w:t>Radio Streaming-Tobacco</w:t>
            </w:r>
          </w:p>
        </w:tc>
        <w:tc>
          <w:tcPr>
            <w:tcW w:w="417" w:type="dxa"/>
            <w:tcBorders>
              <w:top w:val="nil"/>
              <w:left w:val="nil"/>
              <w:bottom w:val="nil"/>
              <w:right w:val="nil"/>
            </w:tcBorders>
            <w:shd w:val="clear" w:color="auto" w:fill="auto"/>
            <w:vAlign w:val="center"/>
            <w:hideMark/>
          </w:tcPr>
          <w:p w:rsidR="005E7D1E" w:rsidRPr="005E7D1E" w:rsidRDefault="005E7D1E" w:rsidP="005E7D1E">
            <w:pPr>
              <w:jc w:val="center"/>
              <w:rPr>
                <w:rFonts w:ascii="Arial" w:hAnsi="Arial" w:cs="Arial"/>
                <w:color w:val="000000"/>
                <w:sz w:val="22"/>
                <w:szCs w:val="22"/>
              </w:rPr>
            </w:pPr>
          </w:p>
        </w:tc>
      </w:tr>
      <w:tr w:rsidR="005E7D1E" w:rsidRPr="005E7D1E" w:rsidTr="005E7D1E">
        <w:trPr>
          <w:trHeight w:val="315"/>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The Golub Corp - Price Chopper</w:t>
            </w: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 xml:space="preserve">                  1,018 </w:t>
            </w:r>
          </w:p>
        </w:tc>
        <w:tc>
          <w:tcPr>
            <w:tcW w:w="3886" w:type="dxa"/>
            <w:gridSpan w:val="2"/>
            <w:tcBorders>
              <w:top w:val="nil"/>
              <w:left w:val="nil"/>
              <w:bottom w:val="nil"/>
              <w:right w:val="nil"/>
            </w:tcBorders>
            <w:shd w:val="clear" w:color="auto" w:fill="auto"/>
            <w:noWrap/>
            <w:vAlign w:val="bottom"/>
            <w:hideMark/>
          </w:tcPr>
          <w:p w:rsidR="005E7D1E" w:rsidRPr="005E7D1E" w:rsidRDefault="005E7D1E" w:rsidP="005E7D1E">
            <w:pPr>
              <w:jc w:val="center"/>
              <w:rPr>
                <w:rFonts w:ascii="Arial" w:hAnsi="Arial" w:cs="Arial"/>
                <w:color w:val="000000"/>
                <w:sz w:val="22"/>
                <w:szCs w:val="22"/>
              </w:rPr>
            </w:pPr>
            <w:r w:rsidRPr="005E7D1E">
              <w:rPr>
                <w:rFonts w:ascii="Arial" w:hAnsi="Arial" w:cs="Arial"/>
                <w:color w:val="000000"/>
                <w:sz w:val="22"/>
                <w:szCs w:val="22"/>
              </w:rPr>
              <w:t>Prescription Rx assistance</w:t>
            </w:r>
          </w:p>
        </w:tc>
        <w:tc>
          <w:tcPr>
            <w:tcW w:w="417" w:type="dxa"/>
            <w:tcBorders>
              <w:top w:val="nil"/>
              <w:left w:val="nil"/>
              <w:bottom w:val="nil"/>
              <w:right w:val="nil"/>
            </w:tcBorders>
            <w:shd w:val="clear" w:color="auto" w:fill="auto"/>
            <w:vAlign w:val="center"/>
            <w:hideMark/>
          </w:tcPr>
          <w:p w:rsidR="005E7D1E" w:rsidRPr="005E7D1E" w:rsidRDefault="005E7D1E" w:rsidP="005E7D1E">
            <w:pPr>
              <w:jc w:val="center"/>
              <w:rPr>
                <w:rFonts w:ascii="Arial" w:hAnsi="Arial" w:cs="Arial"/>
                <w:color w:val="000000"/>
                <w:sz w:val="22"/>
                <w:szCs w:val="22"/>
              </w:rPr>
            </w:pPr>
          </w:p>
        </w:tc>
      </w:tr>
      <w:tr w:rsidR="005E7D1E" w:rsidRPr="005E7D1E" w:rsidTr="005E7D1E">
        <w:trPr>
          <w:trHeight w:val="315"/>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noWrap/>
            <w:vAlign w:val="bottom"/>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Various Medical Providers</w:t>
            </w: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 xml:space="preserve">                11,529 </w:t>
            </w:r>
          </w:p>
        </w:tc>
        <w:tc>
          <w:tcPr>
            <w:tcW w:w="3886" w:type="dxa"/>
            <w:gridSpan w:val="2"/>
            <w:tcBorders>
              <w:top w:val="nil"/>
              <w:left w:val="nil"/>
              <w:bottom w:val="nil"/>
              <w:right w:val="nil"/>
            </w:tcBorders>
            <w:shd w:val="clear" w:color="auto" w:fill="auto"/>
            <w:noWrap/>
            <w:vAlign w:val="bottom"/>
            <w:hideMark/>
          </w:tcPr>
          <w:p w:rsidR="005E7D1E" w:rsidRPr="005E7D1E" w:rsidRDefault="005E7D1E" w:rsidP="005E7D1E">
            <w:pPr>
              <w:jc w:val="center"/>
              <w:rPr>
                <w:rFonts w:ascii="Arial" w:hAnsi="Arial" w:cs="Arial"/>
                <w:color w:val="000000"/>
                <w:sz w:val="22"/>
                <w:szCs w:val="22"/>
              </w:rPr>
            </w:pPr>
            <w:r w:rsidRPr="005E7D1E">
              <w:rPr>
                <w:rFonts w:ascii="Arial" w:hAnsi="Arial" w:cs="Arial"/>
                <w:color w:val="000000"/>
                <w:sz w:val="22"/>
                <w:szCs w:val="22"/>
              </w:rPr>
              <w:t>CSP Clincial Serices-March &amp; April</w:t>
            </w:r>
          </w:p>
        </w:tc>
        <w:tc>
          <w:tcPr>
            <w:tcW w:w="417" w:type="dxa"/>
            <w:tcBorders>
              <w:top w:val="nil"/>
              <w:left w:val="nil"/>
              <w:bottom w:val="nil"/>
              <w:right w:val="nil"/>
            </w:tcBorders>
            <w:shd w:val="clear" w:color="auto" w:fill="auto"/>
            <w:vAlign w:val="center"/>
            <w:hideMark/>
          </w:tcPr>
          <w:p w:rsidR="005E7D1E" w:rsidRPr="005E7D1E" w:rsidRDefault="005E7D1E" w:rsidP="005E7D1E">
            <w:pPr>
              <w:jc w:val="center"/>
              <w:rPr>
                <w:rFonts w:ascii="Arial" w:hAnsi="Arial" w:cs="Arial"/>
                <w:color w:val="000000"/>
                <w:sz w:val="22"/>
                <w:szCs w:val="22"/>
              </w:rPr>
            </w:pPr>
          </w:p>
        </w:tc>
      </w:tr>
      <w:tr w:rsidR="005E7D1E" w:rsidRPr="005E7D1E" w:rsidTr="005E7D1E">
        <w:trPr>
          <w:trHeight w:val="330"/>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2922" w:type="dxa"/>
            <w:gridSpan w:val="2"/>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Total AP from Above </w:t>
            </w:r>
          </w:p>
        </w:tc>
        <w:tc>
          <w:tcPr>
            <w:tcW w:w="2032" w:type="dxa"/>
            <w:gridSpan w:val="2"/>
            <w:tcBorders>
              <w:top w:val="single" w:sz="4" w:space="0" w:color="auto"/>
              <w:left w:val="nil"/>
              <w:bottom w:val="double" w:sz="6" w:space="0" w:color="auto"/>
              <w:right w:val="nil"/>
            </w:tcBorders>
            <w:shd w:val="clear" w:color="auto" w:fill="auto"/>
            <w:vAlign w:val="center"/>
            <w:hideMark/>
          </w:tcPr>
          <w:p w:rsidR="005E7D1E" w:rsidRPr="005E7D1E" w:rsidRDefault="005E7D1E" w:rsidP="005E7D1E">
            <w:pPr>
              <w:rPr>
                <w:color w:val="000000"/>
              </w:rPr>
            </w:pPr>
            <w:r w:rsidRPr="005E7D1E">
              <w:rPr>
                <w:color w:val="000000"/>
              </w:rPr>
              <w:t xml:space="preserve"> $             23,759 </w:t>
            </w:r>
          </w:p>
        </w:tc>
        <w:tc>
          <w:tcPr>
            <w:tcW w:w="2145" w:type="dxa"/>
            <w:tcBorders>
              <w:top w:val="nil"/>
              <w:left w:val="nil"/>
              <w:bottom w:val="nil"/>
              <w:right w:val="nil"/>
            </w:tcBorders>
            <w:shd w:val="clear" w:color="auto" w:fill="auto"/>
            <w:vAlign w:val="center"/>
            <w:hideMark/>
          </w:tcPr>
          <w:p w:rsidR="005E7D1E" w:rsidRPr="005E7D1E" w:rsidRDefault="005E7D1E" w:rsidP="005E7D1E">
            <w:pPr>
              <w:rPr>
                <w:color w:val="000000"/>
              </w:rPr>
            </w:pPr>
          </w:p>
        </w:tc>
        <w:tc>
          <w:tcPr>
            <w:tcW w:w="1741"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417"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r>
      <w:tr w:rsidR="005E7D1E" w:rsidRPr="005E7D1E" w:rsidTr="005E7D1E">
        <w:trPr>
          <w:trHeight w:val="330"/>
        </w:trPr>
        <w:tc>
          <w:tcPr>
            <w:tcW w:w="404"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39"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783"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032" w:type="dxa"/>
            <w:gridSpan w:val="2"/>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145"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741"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417"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r>
    </w:tbl>
    <w:p w:rsidR="00A7348F" w:rsidRDefault="00A7348F"/>
    <w:tbl>
      <w:tblPr>
        <w:tblW w:w="10800" w:type="dxa"/>
        <w:tblLook w:val="04A0" w:firstRow="1" w:lastRow="0" w:firstColumn="1" w:lastColumn="0" w:noHBand="0" w:noVBand="1"/>
      </w:tblPr>
      <w:tblGrid>
        <w:gridCol w:w="10800"/>
      </w:tblGrid>
      <w:tr w:rsidR="005E7D1E" w:rsidRPr="005E7D1E" w:rsidTr="005E7D1E">
        <w:trPr>
          <w:trHeight w:val="1080"/>
        </w:trPr>
        <w:tc>
          <w:tcPr>
            <w:tcW w:w="10800" w:type="dxa"/>
            <w:tcBorders>
              <w:top w:val="nil"/>
              <w:left w:val="nil"/>
              <w:bottom w:val="nil"/>
              <w:right w:val="nil"/>
            </w:tcBorders>
            <w:shd w:val="clear" w:color="auto" w:fill="auto"/>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b/>
                <w:bCs/>
                <w:color w:val="000000"/>
              </w:rPr>
              <w:t xml:space="preserve">Accrued Expenses - </w:t>
            </w:r>
            <w:r w:rsidRPr="005E7D1E">
              <w:rPr>
                <w:rFonts w:ascii="Calibri" w:hAnsi="Calibri" w:cs="Arial"/>
                <w:color w:val="000000"/>
              </w:rPr>
              <w:t>As of April 30, 2016, we have $2,000 in accrued expenses which consist of $2,000 for Claire's pension contribution per agreement.</w:t>
            </w:r>
          </w:p>
        </w:tc>
      </w:tr>
    </w:tbl>
    <w:p w:rsidR="00A7348F" w:rsidRDefault="00A7348F">
      <w:r>
        <w:br w:type="page"/>
      </w:r>
    </w:p>
    <w:tbl>
      <w:tblPr>
        <w:tblW w:w="10829" w:type="dxa"/>
        <w:tblLook w:val="04A0" w:firstRow="1" w:lastRow="0" w:firstColumn="1" w:lastColumn="0" w:noHBand="0" w:noVBand="1"/>
      </w:tblPr>
      <w:tblGrid>
        <w:gridCol w:w="404"/>
        <w:gridCol w:w="1141"/>
        <w:gridCol w:w="1142"/>
        <w:gridCol w:w="1787"/>
        <w:gridCol w:w="2037"/>
        <w:gridCol w:w="2150"/>
        <w:gridCol w:w="1745"/>
        <w:gridCol w:w="423"/>
      </w:tblGrid>
      <w:tr w:rsidR="005E7D1E" w:rsidRPr="005E7D1E" w:rsidTr="00A7348F">
        <w:trPr>
          <w:trHeight w:val="541"/>
        </w:trPr>
        <w:tc>
          <w:tcPr>
            <w:tcW w:w="10829" w:type="dxa"/>
            <w:gridSpan w:val="8"/>
            <w:tcBorders>
              <w:top w:val="nil"/>
              <w:left w:val="nil"/>
              <w:bottom w:val="nil"/>
              <w:right w:val="nil"/>
            </w:tcBorders>
            <w:shd w:val="clear" w:color="auto" w:fill="auto"/>
            <w:vAlign w:val="bottom"/>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rFonts w:ascii="Calibri" w:hAnsi="Calibri" w:cs="Arial"/>
                <w:b/>
                <w:bCs/>
                <w:color w:val="000000"/>
              </w:rPr>
              <w:t>Advance Funding Payable</w:t>
            </w:r>
            <w:r w:rsidRPr="005E7D1E">
              <w:rPr>
                <w:rFonts w:ascii="Calibri" w:hAnsi="Calibri" w:cs="Arial"/>
                <w:color w:val="000000"/>
              </w:rPr>
              <w:t xml:space="preserve"> - Activity for the four months ending April 30, 2016,</w:t>
            </w:r>
          </w:p>
        </w:tc>
      </w:tr>
      <w:tr w:rsidR="005E7D1E" w:rsidRPr="005E7D1E" w:rsidTr="00A7348F">
        <w:trPr>
          <w:trHeight w:val="897"/>
        </w:trPr>
        <w:tc>
          <w:tcPr>
            <w:tcW w:w="404" w:type="dxa"/>
            <w:tcBorders>
              <w:top w:val="nil"/>
              <w:left w:val="nil"/>
              <w:bottom w:val="nil"/>
              <w:right w:val="nil"/>
            </w:tcBorders>
            <w:shd w:val="clear" w:color="auto" w:fill="auto"/>
            <w:vAlign w:val="center"/>
            <w:hideMark/>
          </w:tcPr>
          <w:p w:rsidR="005E7D1E" w:rsidRPr="005E7D1E" w:rsidRDefault="005E7D1E" w:rsidP="005E7D1E">
            <w:pPr>
              <w:rPr>
                <w:rFonts w:ascii="Wingdings" w:hAnsi="Wingdings" w:cs="Arial"/>
                <w:color w:val="00000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Fund Name</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 xml:space="preserve">Beginning Balance at January 1st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 Contributions</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&lt;Distributions&gt;</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 xml:space="preserve">Ending Balance at April 30, 2016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rPr>
                <w:b/>
                <w:bCs/>
                <w:color w:val="000000"/>
              </w:rPr>
            </w:pPr>
            <w:r w:rsidRPr="005E7D1E">
              <w:rPr>
                <w:b/>
                <w:bCs/>
                <w:color w:val="000000"/>
              </w:rPr>
              <w:t xml:space="preserve">Foundation for </w:t>
            </w:r>
            <w:r w:rsidR="00A7348F">
              <w:rPr>
                <w:b/>
                <w:bCs/>
                <w:color w:val="000000"/>
              </w:rPr>
              <w:t>C</w:t>
            </w:r>
            <w:r w:rsidRPr="005E7D1E">
              <w:rPr>
                <w:b/>
                <w:bCs/>
                <w:color w:val="000000"/>
              </w:rPr>
              <w:t>ommunity Health</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jc w:val="right"/>
              <w:rPr>
                <w:color w:val="000000"/>
              </w:rPr>
            </w:pPr>
            <w:r w:rsidRPr="005E7D1E">
              <w:rPr>
                <w:color w:val="000000"/>
              </w:rPr>
              <w:t xml:space="preserve">Prescription </w:t>
            </w:r>
            <w:r w:rsidR="00A7348F">
              <w:rPr>
                <w:color w:val="000000"/>
              </w:rPr>
              <w:t>A</w:t>
            </w:r>
            <w:r w:rsidRPr="005E7D1E">
              <w:rPr>
                <w:color w:val="000000"/>
              </w:rPr>
              <w:t>ccess</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10,445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7,125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(2,348)</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15,222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jc w:val="right"/>
              <w:rPr>
                <w:color w:val="000000"/>
              </w:rPr>
            </w:pPr>
            <w:r w:rsidRPr="005E7D1E">
              <w:rPr>
                <w:color w:val="000000"/>
              </w:rPr>
              <w:t xml:space="preserve">Transportation </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25,000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(8,061)</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16,939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jc w:val="right"/>
              <w:rPr>
                <w:color w:val="000000"/>
              </w:rPr>
            </w:pPr>
            <w:r w:rsidRPr="005E7D1E">
              <w:rPr>
                <w:color w:val="000000"/>
              </w:rPr>
              <w:t>Children's Mental Health Project</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20,238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(529)</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19,709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b/>
                <w:bCs/>
                <w:color w:val="000000"/>
              </w:rPr>
            </w:pPr>
            <w:r w:rsidRPr="005E7D1E">
              <w:rPr>
                <w:b/>
                <w:bCs/>
                <w:color w:val="000000"/>
              </w:rPr>
              <w:t>Dyson Foundation</w:t>
            </w:r>
          </w:p>
        </w:tc>
        <w:tc>
          <w:tcPr>
            <w:tcW w:w="1787" w:type="dxa"/>
            <w:tcBorders>
              <w:top w:val="nil"/>
              <w:left w:val="nil"/>
              <w:bottom w:val="nil"/>
              <w:right w:val="nil"/>
            </w:tcBorders>
            <w:shd w:val="clear" w:color="auto" w:fill="auto"/>
            <w:vAlign w:val="center"/>
            <w:hideMark/>
          </w:tcPr>
          <w:p w:rsidR="005E7D1E" w:rsidRPr="005E7D1E" w:rsidRDefault="005E7D1E" w:rsidP="005E7D1E">
            <w:pPr>
              <w:rPr>
                <w:b/>
                <w:bCs/>
                <w:color w:val="000000"/>
              </w:rPr>
            </w:pP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jc w:val="right"/>
              <w:rPr>
                <w:color w:val="000000"/>
              </w:rPr>
            </w:pPr>
            <w:r w:rsidRPr="005E7D1E">
              <w:rPr>
                <w:color w:val="000000"/>
              </w:rPr>
              <w:t>Prescription Access</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25,000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(9,792)</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15,208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b/>
                <w:bCs/>
                <w:color w:val="000000"/>
              </w:rPr>
            </w:pPr>
            <w:r w:rsidRPr="005E7D1E">
              <w:rPr>
                <w:b/>
                <w:bCs/>
                <w:color w:val="000000"/>
              </w:rPr>
              <w:t>NYS Grant Advances</w:t>
            </w:r>
          </w:p>
        </w:tc>
        <w:tc>
          <w:tcPr>
            <w:tcW w:w="1787" w:type="dxa"/>
            <w:tcBorders>
              <w:top w:val="nil"/>
              <w:left w:val="nil"/>
              <w:bottom w:val="nil"/>
              <w:right w:val="nil"/>
            </w:tcBorders>
            <w:shd w:val="clear" w:color="auto" w:fill="auto"/>
            <w:vAlign w:val="center"/>
            <w:hideMark/>
          </w:tcPr>
          <w:p w:rsidR="005E7D1E" w:rsidRPr="005E7D1E" w:rsidRDefault="005E7D1E" w:rsidP="005E7D1E">
            <w:pPr>
              <w:rPr>
                <w:b/>
                <w:bCs/>
                <w:color w:val="000000"/>
              </w:rPr>
            </w:pP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r>
      <w:tr w:rsidR="005E7D1E" w:rsidRPr="005E7D1E" w:rsidTr="00A7348F">
        <w:trPr>
          <w:trHeight w:val="432"/>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ind w:firstLineChars="200" w:firstLine="480"/>
              <w:rPr>
                <w:color w:val="000000"/>
              </w:rPr>
            </w:pPr>
            <w:r w:rsidRPr="005E7D1E">
              <w:rPr>
                <w:color w:val="000000"/>
              </w:rPr>
              <w:t xml:space="preserve">Cancer Services </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5,060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w:t>
            </w:r>
            <w:r w:rsidR="00A7348F">
              <w:rPr>
                <w:color w:val="000000"/>
              </w:rPr>
              <w:t xml:space="preserve">  </w:t>
            </w:r>
            <w:r w:rsidRPr="005E7D1E">
              <w:rPr>
                <w:color w:val="000000"/>
              </w:rPr>
              <w:t xml:space="preserve">         (5,060)</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ind w:firstLineChars="200" w:firstLine="480"/>
              <w:rPr>
                <w:color w:val="000000"/>
              </w:rPr>
            </w:pPr>
            <w:r w:rsidRPr="005E7D1E">
              <w:rPr>
                <w:color w:val="000000"/>
              </w:rPr>
              <w:t xml:space="preserve">Tobacco Free </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40,565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(25,132)</w:t>
            </w:r>
          </w:p>
        </w:tc>
        <w:tc>
          <w:tcPr>
            <w:tcW w:w="1745" w:type="dxa"/>
            <w:tcBorders>
              <w:top w:val="nil"/>
              <w:left w:val="nil"/>
              <w:bottom w:val="nil"/>
              <w:right w:val="nil"/>
            </w:tcBorders>
            <w:shd w:val="clear" w:color="auto" w:fill="auto"/>
            <w:vAlign w:val="center"/>
            <w:hideMark/>
          </w:tcPr>
          <w:p w:rsidR="005E7D1E" w:rsidRPr="005E7D1E" w:rsidRDefault="00A7348F" w:rsidP="00A7348F">
            <w:pPr>
              <w:rPr>
                <w:color w:val="000000"/>
              </w:rPr>
            </w:pPr>
            <w:r>
              <w:rPr>
                <w:color w:val="000000"/>
              </w:rPr>
              <w:t xml:space="preserve">       </w:t>
            </w:r>
            <w:r w:rsidR="005E7D1E" w:rsidRPr="005E7D1E">
              <w:rPr>
                <w:color w:val="000000"/>
              </w:rPr>
              <w:t xml:space="preserve">15,433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A7348F">
            <w:pPr>
              <w:jc w:val="right"/>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jc w:val="right"/>
              <w:rPr>
                <w:color w:val="000000"/>
              </w:rPr>
            </w:pPr>
            <w:r w:rsidRPr="005E7D1E">
              <w:rPr>
                <w:color w:val="000000"/>
              </w:rPr>
              <w:t>HCBS - HARP</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49,850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49,850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rPr>
                <w:b/>
                <w:bCs/>
                <w:color w:val="000000"/>
              </w:rPr>
            </w:pPr>
            <w:r w:rsidRPr="005E7D1E">
              <w:rPr>
                <w:b/>
                <w:bCs/>
                <w:color w:val="000000"/>
              </w:rPr>
              <w:t>Total Advance Funding Payable</w:t>
            </w:r>
          </w:p>
        </w:tc>
        <w:tc>
          <w:tcPr>
            <w:tcW w:w="1787" w:type="dxa"/>
            <w:tcBorders>
              <w:top w:val="single" w:sz="4" w:space="0" w:color="auto"/>
              <w:left w:val="nil"/>
              <w:bottom w:val="double" w:sz="6" w:space="0" w:color="auto"/>
              <w:right w:val="nil"/>
            </w:tcBorders>
            <w:shd w:val="clear" w:color="auto" w:fill="auto"/>
            <w:vAlign w:val="center"/>
            <w:hideMark/>
          </w:tcPr>
          <w:p w:rsidR="005E7D1E" w:rsidRPr="005E7D1E" w:rsidRDefault="00A7348F" w:rsidP="00A7348F">
            <w:pPr>
              <w:rPr>
                <w:color w:val="000000"/>
              </w:rPr>
            </w:pPr>
            <w:r>
              <w:rPr>
                <w:color w:val="000000"/>
              </w:rPr>
              <w:t xml:space="preserve">     </w:t>
            </w:r>
            <w:r w:rsidR="005E7D1E" w:rsidRPr="005E7D1E">
              <w:rPr>
                <w:color w:val="000000"/>
              </w:rPr>
              <w:t xml:space="preserve">$76,308 </w:t>
            </w:r>
          </w:p>
        </w:tc>
        <w:tc>
          <w:tcPr>
            <w:tcW w:w="2037" w:type="dxa"/>
            <w:tcBorders>
              <w:top w:val="single" w:sz="4" w:space="0" w:color="auto"/>
              <w:left w:val="nil"/>
              <w:bottom w:val="double" w:sz="6" w:space="0" w:color="auto"/>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w:t>
            </w:r>
            <w:r w:rsidR="00A7348F">
              <w:rPr>
                <w:color w:val="000000"/>
              </w:rPr>
              <w:t xml:space="preserve">           </w:t>
            </w:r>
            <w:r w:rsidRPr="005E7D1E">
              <w:rPr>
                <w:color w:val="000000"/>
              </w:rPr>
              <w:t xml:space="preserve">$106,975 </w:t>
            </w:r>
          </w:p>
        </w:tc>
        <w:tc>
          <w:tcPr>
            <w:tcW w:w="2150" w:type="dxa"/>
            <w:tcBorders>
              <w:top w:val="single" w:sz="4" w:space="0" w:color="auto"/>
              <w:left w:val="nil"/>
              <w:bottom w:val="double" w:sz="6" w:space="0" w:color="auto"/>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w:t>
            </w:r>
            <w:r w:rsidR="00A7348F">
              <w:rPr>
                <w:color w:val="000000"/>
              </w:rPr>
              <w:t xml:space="preserve">             </w:t>
            </w:r>
            <w:r w:rsidRPr="005E7D1E">
              <w:rPr>
                <w:color w:val="000000"/>
              </w:rPr>
              <w:t>$(50,922)</w:t>
            </w:r>
          </w:p>
        </w:tc>
        <w:tc>
          <w:tcPr>
            <w:tcW w:w="1745" w:type="dxa"/>
            <w:tcBorders>
              <w:top w:val="single" w:sz="4" w:space="0" w:color="auto"/>
              <w:left w:val="nil"/>
              <w:bottom w:val="double" w:sz="6" w:space="0" w:color="auto"/>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$132,361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13"/>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141"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142" w:type="dxa"/>
            <w:tcBorders>
              <w:top w:val="nil"/>
              <w:left w:val="nil"/>
              <w:bottom w:val="nil"/>
              <w:right w:val="nil"/>
            </w:tcBorders>
            <w:shd w:val="clear" w:color="auto" w:fill="auto"/>
            <w:vAlign w:val="center"/>
            <w:hideMark/>
          </w:tcPr>
          <w:p w:rsidR="005E7D1E" w:rsidRPr="005E7D1E" w:rsidRDefault="005E7D1E" w:rsidP="005E7D1E">
            <w:pPr>
              <w:jc w:val="right"/>
              <w:rPr>
                <w:sz w:val="20"/>
                <w:szCs w:val="20"/>
              </w:rPr>
            </w:pPr>
          </w:p>
        </w:tc>
        <w:tc>
          <w:tcPr>
            <w:tcW w:w="1787" w:type="dxa"/>
            <w:tcBorders>
              <w:top w:val="nil"/>
              <w:left w:val="nil"/>
              <w:bottom w:val="nil"/>
              <w:right w:val="nil"/>
            </w:tcBorders>
            <w:shd w:val="clear" w:color="auto" w:fill="auto"/>
            <w:vAlign w:val="center"/>
            <w:hideMark/>
          </w:tcPr>
          <w:p w:rsidR="005E7D1E" w:rsidRPr="005E7D1E" w:rsidRDefault="005E7D1E" w:rsidP="005E7D1E">
            <w:pPr>
              <w:jc w:val="right"/>
              <w:rPr>
                <w:sz w:val="20"/>
                <w:szCs w:val="20"/>
              </w:rPr>
            </w:pP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r>
      <w:tr w:rsidR="005E7D1E" w:rsidRPr="005E7D1E" w:rsidTr="00A7348F">
        <w:trPr>
          <w:trHeight w:val="412"/>
        </w:trPr>
        <w:tc>
          <w:tcPr>
            <w:tcW w:w="10829" w:type="dxa"/>
            <w:gridSpan w:val="8"/>
            <w:tcBorders>
              <w:top w:val="nil"/>
              <w:left w:val="nil"/>
              <w:bottom w:val="nil"/>
              <w:right w:val="nil"/>
            </w:tcBorders>
            <w:shd w:val="clear" w:color="auto" w:fill="auto"/>
            <w:vAlign w:val="bottom"/>
            <w:hideMark/>
          </w:tcPr>
          <w:p w:rsidR="005E7D1E" w:rsidRPr="005E7D1E" w:rsidRDefault="005E7D1E" w:rsidP="005E7D1E">
            <w:pPr>
              <w:rPr>
                <w:rFonts w:ascii="Wingdings" w:hAnsi="Wingdings" w:cs="Arial"/>
                <w:color w:val="000000"/>
              </w:rPr>
            </w:pPr>
            <w:r w:rsidRPr="005E7D1E">
              <w:rPr>
                <w:rFonts w:ascii="Wingdings" w:hAnsi="Wingdings" w:cs="Arial"/>
                <w:color w:val="000000"/>
              </w:rPr>
              <w:t></w:t>
            </w:r>
            <w:r w:rsidRPr="005E7D1E">
              <w:rPr>
                <w:color w:val="000000"/>
              </w:rPr>
              <w:t xml:space="preserve"> </w:t>
            </w:r>
            <w:r w:rsidRPr="005E7D1E">
              <w:rPr>
                <w:rFonts w:ascii="Calibri" w:hAnsi="Calibri" w:cs="Arial"/>
                <w:b/>
                <w:bCs/>
                <w:color w:val="000000"/>
              </w:rPr>
              <w:t>Temporary Restricted Funds</w:t>
            </w:r>
            <w:r w:rsidRPr="005E7D1E">
              <w:rPr>
                <w:rFonts w:ascii="Calibri" w:hAnsi="Calibri" w:cs="Arial"/>
                <w:color w:val="000000"/>
              </w:rPr>
              <w:t xml:space="preserve"> - Activity for the four months ending April 30, 2016,</w:t>
            </w:r>
          </w:p>
        </w:tc>
      </w:tr>
      <w:tr w:rsidR="005E7D1E" w:rsidRPr="005E7D1E" w:rsidTr="00A7348F">
        <w:trPr>
          <w:trHeight w:val="897"/>
        </w:trPr>
        <w:tc>
          <w:tcPr>
            <w:tcW w:w="404" w:type="dxa"/>
            <w:tcBorders>
              <w:top w:val="nil"/>
              <w:left w:val="nil"/>
              <w:bottom w:val="nil"/>
              <w:right w:val="nil"/>
            </w:tcBorders>
            <w:shd w:val="clear" w:color="auto" w:fill="auto"/>
            <w:vAlign w:val="center"/>
            <w:hideMark/>
          </w:tcPr>
          <w:p w:rsidR="005E7D1E" w:rsidRPr="005E7D1E" w:rsidRDefault="005E7D1E" w:rsidP="005E7D1E">
            <w:pPr>
              <w:rPr>
                <w:rFonts w:ascii="Wingdings" w:hAnsi="Wingdings" w:cs="Arial"/>
                <w:color w:val="00000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Fund Name</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 xml:space="preserve">Beginning Balance at January 1st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 Contributions</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&lt;Distributions&gt;</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r w:rsidRPr="005E7D1E">
              <w:rPr>
                <w:b/>
                <w:bCs/>
                <w:color w:val="000000"/>
              </w:rPr>
              <w:t>Ending Balance at April 30, 2016</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b/>
                <w:bCs/>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Columbia County</w:t>
            </w:r>
            <w:r w:rsidRPr="005E7D1E">
              <w:rPr>
                <w:color w:val="000000"/>
                <w:sz w:val="22"/>
                <w:szCs w:val="22"/>
              </w:rPr>
              <w:t xml:space="preserve"> -</w:t>
            </w:r>
            <w:r w:rsidRPr="005E7D1E">
              <w:rPr>
                <w:color w:val="000000"/>
                <w:sz w:val="18"/>
                <w:szCs w:val="18"/>
              </w:rPr>
              <w:t>CARTS &amp; Receptionist</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49,000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(16,333)</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32,667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Columbia County Depts-CARTS</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19,000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(6,333)</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12,667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Columbia County Cancer Fund</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11,831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320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(4,031)</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8,120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Greene County Cancer Fund</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8,690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50 </w:t>
            </w: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(1,164)</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7,577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Complementary Therapies</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6,955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(750)</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6,205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Jan Koweek Fund</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901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901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299"/>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5E7D1E">
            <w:pPr>
              <w:rPr>
                <w:color w:val="000000"/>
              </w:rPr>
            </w:pPr>
            <w:r w:rsidRPr="005E7D1E">
              <w:rPr>
                <w:color w:val="000000"/>
              </w:rPr>
              <w:t>Galvan Foundation-Bengali Project</w:t>
            </w:r>
          </w:p>
        </w:tc>
        <w:tc>
          <w:tcPr>
            <w:tcW w:w="178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10,470 </w:t>
            </w:r>
          </w:p>
        </w:tc>
        <w:tc>
          <w:tcPr>
            <w:tcW w:w="2037"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c>
          <w:tcPr>
            <w:tcW w:w="2150"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(1,490)</w:t>
            </w:r>
          </w:p>
        </w:tc>
        <w:tc>
          <w:tcPr>
            <w:tcW w:w="1745"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r w:rsidRPr="005E7D1E">
              <w:rPr>
                <w:color w:val="000000"/>
              </w:rPr>
              <w:t xml:space="preserve">                     8,980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512"/>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2283" w:type="dxa"/>
            <w:gridSpan w:val="2"/>
            <w:tcBorders>
              <w:top w:val="nil"/>
              <w:left w:val="nil"/>
              <w:bottom w:val="nil"/>
              <w:right w:val="nil"/>
            </w:tcBorders>
            <w:shd w:val="clear" w:color="auto" w:fill="auto"/>
            <w:vAlign w:val="center"/>
            <w:hideMark/>
          </w:tcPr>
          <w:p w:rsidR="005E7D1E" w:rsidRPr="005E7D1E" w:rsidRDefault="005E7D1E" w:rsidP="00A7348F">
            <w:pPr>
              <w:rPr>
                <w:color w:val="000000"/>
              </w:rPr>
            </w:pPr>
            <w:r w:rsidRPr="005E7D1E">
              <w:rPr>
                <w:color w:val="000000"/>
              </w:rPr>
              <w:t>Totals of Temporary Restricted Funds</w:t>
            </w:r>
          </w:p>
        </w:tc>
        <w:tc>
          <w:tcPr>
            <w:tcW w:w="1787" w:type="dxa"/>
            <w:tcBorders>
              <w:top w:val="single" w:sz="4" w:space="0" w:color="auto"/>
              <w:left w:val="nil"/>
              <w:bottom w:val="double" w:sz="6" w:space="0" w:color="auto"/>
              <w:right w:val="nil"/>
            </w:tcBorders>
            <w:shd w:val="clear" w:color="auto" w:fill="auto"/>
            <w:vAlign w:val="center"/>
            <w:hideMark/>
          </w:tcPr>
          <w:p w:rsidR="005E7D1E" w:rsidRPr="005E7D1E" w:rsidRDefault="00A7348F" w:rsidP="00A7348F">
            <w:pPr>
              <w:rPr>
                <w:color w:val="000000"/>
              </w:rPr>
            </w:pPr>
            <w:r>
              <w:rPr>
                <w:color w:val="000000"/>
              </w:rPr>
              <w:t xml:space="preserve">        $</w:t>
            </w:r>
            <w:r w:rsidR="005E7D1E" w:rsidRPr="005E7D1E">
              <w:rPr>
                <w:color w:val="000000"/>
              </w:rPr>
              <w:t xml:space="preserve">38,847 </w:t>
            </w:r>
          </w:p>
        </w:tc>
        <w:tc>
          <w:tcPr>
            <w:tcW w:w="2037" w:type="dxa"/>
            <w:tcBorders>
              <w:top w:val="single" w:sz="4" w:space="0" w:color="auto"/>
              <w:left w:val="nil"/>
              <w:bottom w:val="double" w:sz="6" w:space="0" w:color="auto"/>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w:t>
            </w:r>
            <w:r w:rsidR="00A7348F">
              <w:rPr>
                <w:color w:val="000000"/>
              </w:rPr>
              <w:t xml:space="preserve">                </w:t>
            </w:r>
            <w:r w:rsidRPr="005E7D1E">
              <w:rPr>
                <w:color w:val="000000"/>
              </w:rPr>
              <w:t xml:space="preserve">$68,370 </w:t>
            </w:r>
          </w:p>
        </w:tc>
        <w:tc>
          <w:tcPr>
            <w:tcW w:w="2150" w:type="dxa"/>
            <w:tcBorders>
              <w:top w:val="single" w:sz="4" w:space="0" w:color="auto"/>
              <w:left w:val="nil"/>
              <w:bottom w:val="double" w:sz="6" w:space="0" w:color="auto"/>
              <w:right w:val="nil"/>
            </w:tcBorders>
            <w:shd w:val="clear" w:color="auto" w:fill="auto"/>
            <w:vAlign w:val="center"/>
            <w:hideMark/>
          </w:tcPr>
          <w:p w:rsidR="005E7D1E" w:rsidRPr="005E7D1E" w:rsidRDefault="005E7D1E" w:rsidP="00A7348F">
            <w:pPr>
              <w:jc w:val="center"/>
              <w:rPr>
                <w:color w:val="000000"/>
              </w:rPr>
            </w:pPr>
            <w:r w:rsidRPr="005E7D1E">
              <w:rPr>
                <w:color w:val="000000"/>
              </w:rPr>
              <w:t xml:space="preserve"> </w:t>
            </w:r>
            <w:r w:rsidR="00A7348F">
              <w:rPr>
                <w:color w:val="000000"/>
              </w:rPr>
              <w:t xml:space="preserve">             </w:t>
            </w:r>
            <w:r w:rsidRPr="005E7D1E">
              <w:rPr>
                <w:color w:val="000000"/>
              </w:rPr>
              <w:t>$(30,102)</w:t>
            </w:r>
          </w:p>
        </w:tc>
        <w:tc>
          <w:tcPr>
            <w:tcW w:w="1745" w:type="dxa"/>
            <w:tcBorders>
              <w:top w:val="single" w:sz="4" w:space="0" w:color="auto"/>
              <w:left w:val="nil"/>
              <w:bottom w:val="double" w:sz="6" w:space="0" w:color="auto"/>
              <w:right w:val="nil"/>
            </w:tcBorders>
            <w:shd w:val="clear" w:color="auto" w:fill="auto"/>
            <w:vAlign w:val="center"/>
            <w:hideMark/>
          </w:tcPr>
          <w:p w:rsidR="005E7D1E" w:rsidRPr="005E7D1E" w:rsidRDefault="00A7348F" w:rsidP="00A7348F">
            <w:pPr>
              <w:jc w:val="center"/>
              <w:rPr>
                <w:color w:val="000000"/>
              </w:rPr>
            </w:pPr>
            <w:r>
              <w:rPr>
                <w:color w:val="000000"/>
              </w:rPr>
              <w:t xml:space="preserve"> $</w:t>
            </w:r>
            <w:r w:rsidR="005E7D1E" w:rsidRPr="005E7D1E">
              <w:rPr>
                <w:color w:val="000000"/>
              </w:rPr>
              <w:t xml:space="preserve">77,115 </w:t>
            </w:r>
          </w:p>
        </w:tc>
        <w:tc>
          <w:tcPr>
            <w:tcW w:w="421" w:type="dxa"/>
            <w:tcBorders>
              <w:top w:val="nil"/>
              <w:left w:val="nil"/>
              <w:bottom w:val="nil"/>
              <w:right w:val="nil"/>
            </w:tcBorders>
            <w:shd w:val="clear" w:color="auto" w:fill="auto"/>
            <w:vAlign w:val="center"/>
            <w:hideMark/>
          </w:tcPr>
          <w:p w:rsidR="005E7D1E" w:rsidRPr="005E7D1E" w:rsidRDefault="005E7D1E" w:rsidP="005E7D1E">
            <w:pPr>
              <w:jc w:val="center"/>
              <w:rPr>
                <w:color w:val="000000"/>
              </w:rPr>
            </w:pPr>
          </w:p>
        </w:tc>
      </w:tr>
      <w:tr w:rsidR="005E7D1E" w:rsidRPr="005E7D1E" w:rsidTr="00A7348F">
        <w:trPr>
          <w:trHeight w:val="312"/>
        </w:trPr>
        <w:tc>
          <w:tcPr>
            <w:tcW w:w="404" w:type="dxa"/>
            <w:tcBorders>
              <w:top w:val="nil"/>
              <w:left w:val="nil"/>
              <w:bottom w:val="nil"/>
              <w:right w:val="nil"/>
            </w:tcBorders>
            <w:shd w:val="clear" w:color="auto" w:fill="auto"/>
            <w:vAlign w:val="center"/>
            <w:hideMark/>
          </w:tcPr>
          <w:p w:rsidR="005E7D1E" w:rsidRPr="005E7D1E" w:rsidRDefault="005E7D1E" w:rsidP="005E7D1E">
            <w:pPr>
              <w:jc w:val="center"/>
              <w:rPr>
                <w:sz w:val="20"/>
                <w:szCs w:val="20"/>
              </w:rPr>
            </w:pPr>
          </w:p>
        </w:tc>
        <w:tc>
          <w:tcPr>
            <w:tcW w:w="1141"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142"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787"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2037"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2150"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1745"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c>
          <w:tcPr>
            <w:tcW w:w="421" w:type="dxa"/>
            <w:tcBorders>
              <w:top w:val="nil"/>
              <w:left w:val="nil"/>
              <w:bottom w:val="nil"/>
              <w:right w:val="nil"/>
            </w:tcBorders>
            <w:shd w:val="clear" w:color="auto" w:fill="auto"/>
            <w:vAlign w:val="center"/>
            <w:hideMark/>
          </w:tcPr>
          <w:p w:rsidR="005E7D1E" w:rsidRPr="005E7D1E" w:rsidRDefault="005E7D1E" w:rsidP="005E7D1E">
            <w:pPr>
              <w:rPr>
                <w:sz w:val="20"/>
                <w:szCs w:val="20"/>
              </w:rPr>
            </w:pPr>
          </w:p>
        </w:tc>
      </w:tr>
    </w:tbl>
    <w:p w:rsidR="00B60BAB" w:rsidRPr="001E0050" w:rsidRDefault="00B60BAB" w:rsidP="00A7348F">
      <w:bookmarkStart w:id="0" w:name="_GoBack"/>
      <w:bookmarkEnd w:id="0"/>
    </w:p>
    <w:sectPr w:rsidR="00B60BAB" w:rsidRPr="001E0050" w:rsidSect="005E7D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1E" w:rsidRDefault="009C541E" w:rsidP="00A96EC7">
      <w:r>
        <w:separator/>
      </w:r>
    </w:p>
  </w:endnote>
  <w:endnote w:type="continuationSeparator" w:id="0">
    <w:p w:rsidR="009C541E" w:rsidRDefault="009C541E"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1E" w:rsidRDefault="009C541E" w:rsidP="00A96EC7">
      <w:r>
        <w:separator/>
      </w:r>
    </w:p>
  </w:footnote>
  <w:footnote w:type="continuationSeparator" w:id="0">
    <w:p w:rsidR="009C541E" w:rsidRDefault="009C541E"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8"/>
  </w:num>
  <w:num w:numId="7">
    <w:abstractNumId w:val="6"/>
  </w:num>
  <w:num w:numId="8">
    <w:abstractNumId w:val="5"/>
  </w:num>
  <w:num w:numId="9">
    <w:abstractNumId w:val="14"/>
  </w:num>
  <w:num w:numId="10">
    <w:abstractNumId w:val="10"/>
  </w:num>
  <w:num w:numId="11">
    <w:abstractNumId w:val="9"/>
  </w:num>
  <w:num w:numId="12">
    <w:abstractNumId w:val="1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A2D35"/>
    <w:rsid w:val="000B6DD7"/>
    <w:rsid w:val="000F0E3D"/>
    <w:rsid w:val="001274CB"/>
    <w:rsid w:val="00132B0A"/>
    <w:rsid w:val="001515B8"/>
    <w:rsid w:val="001911CB"/>
    <w:rsid w:val="001E0050"/>
    <w:rsid w:val="001F64E2"/>
    <w:rsid w:val="00207444"/>
    <w:rsid w:val="00212943"/>
    <w:rsid w:val="00247C27"/>
    <w:rsid w:val="00252DCF"/>
    <w:rsid w:val="002901B2"/>
    <w:rsid w:val="002A5029"/>
    <w:rsid w:val="002A5131"/>
    <w:rsid w:val="002C083B"/>
    <w:rsid w:val="002C0B80"/>
    <w:rsid w:val="002C4573"/>
    <w:rsid w:val="002E2F64"/>
    <w:rsid w:val="0030688B"/>
    <w:rsid w:val="00342789"/>
    <w:rsid w:val="00352709"/>
    <w:rsid w:val="003624D1"/>
    <w:rsid w:val="003F79C4"/>
    <w:rsid w:val="00412DDD"/>
    <w:rsid w:val="00421F8B"/>
    <w:rsid w:val="00475C88"/>
    <w:rsid w:val="004760AF"/>
    <w:rsid w:val="004A10B9"/>
    <w:rsid w:val="004E0E27"/>
    <w:rsid w:val="004E41EF"/>
    <w:rsid w:val="004F7032"/>
    <w:rsid w:val="0050320B"/>
    <w:rsid w:val="00515E81"/>
    <w:rsid w:val="0055133D"/>
    <w:rsid w:val="00564F43"/>
    <w:rsid w:val="00575593"/>
    <w:rsid w:val="005A25ED"/>
    <w:rsid w:val="005B073F"/>
    <w:rsid w:val="005B4AC3"/>
    <w:rsid w:val="005C3C63"/>
    <w:rsid w:val="005C6D89"/>
    <w:rsid w:val="005D783D"/>
    <w:rsid w:val="005E7D1E"/>
    <w:rsid w:val="0062335B"/>
    <w:rsid w:val="006472C0"/>
    <w:rsid w:val="00690525"/>
    <w:rsid w:val="006C7D2A"/>
    <w:rsid w:val="006D2E29"/>
    <w:rsid w:val="006D5967"/>
    <w:rsid w:val="0070203E"/>
    <w:rsid w:val="00746F3D"/>
    <w:rsid w:val="00796B31"/>
    <w:rsid w:val="007D77E8"/>
    <w:rsid w:val="007E15C2"/>
    <w:rsid w:val="007E43C8"/>
    <w:rsid w:val="00843353"/>
    <w:rsid w:val="00855300"/>
    <w:rsid w:val="008630E4"/>
    <w:rsid w:val="0088470F"/>
    <w:rsid w:val="008A2296"/>
    <w:rsid w:val="008F4187"/>
    <w:rsid w:val="009115A7"/>
    <w:rsid w:val="0091350F"/>
    <w:rsid w:val="0091567E"/>
    <w:rsid w:val="00921C0E"/>
    <w:rsid w:val="00941F5A"/>
    <w:rsid w:val="00943D31"/>
    <w:rsid w:val="00971B37"/>
    <w:rsid w:val="00990FBF"/>
    <w:rsid w:val="009C541E"/>
    <w:rsid w:val="009D18D2"/>
    <w:rsid w:val="00A02AD5"/>
    <w:rsid w:val="00A03133"/>
    <w:rsid w:val="00A176E2"/>
    <w:rsid w:val="00A17DE4"/>
    <w:rsid w:val="00A42B94"/>
    <w:rsid w:val="00A7348F"/>
    <w:rsid w:val="00A806B4"/>
    <w:rsid w:val="00A96EC7"/>
    <w:rsid w:val="00AA4696"/>
    <w:rsid w:val="00B241BE"/>
    <w:rsid w:val="00B44232"/>
    <w:rsid w:val="00B50F4B"/>
    <w:rsid w:val="00B568C6"/>
    <w:rsid w:val="00B57C39"/>
    <w:rsid w:val="00B60BAB"/>
    <w:rsid w:val="00BE2FC7"/>
    <w:rsid w:val="00BE50D6"/>
    <w:rsid w:val="00BE76E2"/>
    <w:rsid w:val="00C14518"/>
    <w:rsid w:val="00C31650"/>
    <w:rsid w:val="00C50DA8"/>
    <w:rsid w:val="00C827EF"/>
    <w:rsid w:val="00C95C54"/>
    <w:rsid w:val="00CA7BEE"/>
    <w:rsid w:val="00CC293F"/>
    <w:rsid w:val="00CE1DBC"/>
    <w:rsid w:val="00D14318"/>
    <w:rsid w:val="00D46062"/>
    <w:rsid w:val="00D70608"/>
    <w:rsid w:val="00D81AA6"/>
    <w:rsid w:val="00DA2F4A"/>
    <w:rsid w:val="00DA6950"/>
    <w:rsid w:val="00DB62FF"/>
    <w:rsid w:val="00E81E94"/>
    <w:rsid w:val="00E91034"/>
    <w:rsid w:val="00EB0D94"/>
    <w:rsid w:val="00EB6FD4"/>
    <w:rsid w:val="00EC3403"/>
    <w:rsid w:val="00F007AD"/>
    <w:rsid w:val="00F01099"/>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2016-05-23T15:51:00Z</dcterms:created>
  <dcterms:modified xsi:type="dcterms:W3CDTF">2016-05-23T15:51:00Z</dcterms:modified>
</cp:coreProperties>
</file>