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A2E" w:rsidRDefault="00AD3A2E" w:rsidP="00AD3A2E">
      <w:pPr>
        <w:pStyle w:val="Header"/>
        <w:rPr>
          <w:b/>
        </w:rPr>
      </w:pPr>
      <w:r>
        <w:rPr>
          <w:b/>
        </w:rPr>
        <w:t>Columbia County Community Healthcare Consortium, Inc.</w:t>
      </w:r>
    </w:p>
    <w:p w:rsidR="00AD3A2E" w:rsidRDefault="00AD3A2E" w:rsidP="00AD3A2E">
      <w:pPr>
        <w:pStyle w:val="Header"/>
        <w:rPr>
          <w:b/>
        </w:rPr>
      </w:pPr>
      <w:r>
        <w:rPr>
          <w:b/>
        </w:rPr>
        <w:t>Executive Committee</w:t>
      </w:r>
    </w:p>
    <w:p w:rsidR="00AD3A2E" w:rsidRDefault="00AD3A2E" w:rsidP="00AD3A2E">
      <w:pPr>
        <w:pStyle w:val="Header"/>
        <w:rPr>
          <w:b/>
        </w:rPr>
      </w:pPr>
      <w:r>
        <w:rPr>
          <w:b/>
        </w:rPr>
        <w:t xml:space="preserve">Notes from the meeting of </w:t>
      </w:r>
      <w:r w:rsidR="00902431">
        <w:rPr>
          <w:b/>
        </w:rPr>
        <w:t>May 25</w:t>
      </w:r>
      <w:r>
        <w:rPr>
          <w:b/>
        </w:rPr>
        <w:t>, 2016</w:t>
      </w:r>
    </w:p>
    <w:p w:rsidR="00AD3A2E" w:rsidRDefault="00AD3A2E" w:rsidP="00AD3A2E">
      <w:pPr>
        <w:pStyle w:val="Header"/>
        <w:rPr>
          <w:b/>
        </w:rPr>
      </w:pPr>
    </w:p>
    <w:p w:rsidR="00AD3A2E" w:rsidRDefault="00AD3A2E" w:rsidP="00AD3A2E">
      <w:r>
        <w:rPr>
          <w:b/>
        </w:rPr>
        <w:t xml:space="preserve">Attending Members: </w:t>
      </w:r>
      <w:r>
        <w:t>Beth Schuster, Robin Andrews, Theresa Lux, Tam Mustapha, Art Proper, Leitha Pierro</w:t>
      </w:r>
    </w:p>
    <w:p w:rsidR="00AD3A2E" w:rsidRDefault="00AD3A2E" w:rsidP="00AD3A2E"/>
    <w:p w:rsidR="00AD3A2E" w:rsidRDefault="00AD3A2E" w:rsidP="00AD3A2E">
      <w:r>
        <w:rPr>
          <w:b/>
        </w:rPr>
        <w:t>Absent Members:</w:t>
      </w:r>
      <w:r>
        <w:t xml:space="preserve"> </w:t>
      </w:r>
      <w:r w:rsidR="00902431">
        <w:t>Linda Tripp</w:t>
      </w:r>
    </w:p>
    <w:p w:rsidR="00AD3A2E" w:rsidRDefault="00AD3A2E" w:rsidP="00AD3A2E"/>
    <w:p w:rsidR="00551075" w:rsidRDefault="00AD3A2E" w:rsidP="00551075">
      <w:pPr>
        <w:rPr>
          <w:b/>
        </w:rPr>
      </w:pPr>
      <w:r>
        <w:rPr>
          <w:b/>
        </w:rPr>
        <w:t xml:space="preserve">Staff Members: </w:t>
      </w:r>
      <w:r w:rsidR="00902431">
        <w:t xml:space="preserve">Claire Parde, </w:t>
      </w:r>
      <w:r>
        <w:t>John Ray</w:t>
      </w:r>
      <w:r w:rsidR="00902431">
        <w:t>,</w:t>
      </w:r>
      <w:r>
        <w:t xml:space="preserve"> and Aleshia Boyle</w:t>
      </w:r>
      <w:r w:rsidR="00551075" w:rsidRPr="00551075">
        <w:rPr>
          <w:b/>
        </w:rPr>
        <w:t xml:space="preserve"> </w:t>
      </w:r>
    </w:p>
    <w:p w:rsidR="00AD3A2E" w:rsidRDefault="00AD3A2E" w:rsidP="00AD3A2E"/>
    <w:p w:rsidR="00AD3A2E" w:rsidRDefault="00AD3A2E" w:rsidP="00AD3A2E">
      <w:pPr>
        <w:rPr>
          <w:b/>
        </w:rPr>
      </w:pPr>
      <w:r>
        <w:rPr>
          <w:b/>
        </w:rPr>
        <w:t>CALL TO ORDER</w:t>
      </w:r>
    </w:p>
    <w:p w:rsidR="00AD3A2E" w:rsidRDefault="00AD3A2E" w:rsidP="00AD3A2E">
      <w:r>
        <w:t>Meeting was called to order at 9:00 a.m. by President Beth Schuster.</w:t>
      </w:r>
    </w:p>
    <w:p w:rsidR="00AD3A2E" w:rsidRDefault="00AD3A2E" w:rsidP="00AD3A2E">
      <w:pPr>
        <w:spacing w:line="276" w:lineRule="auto"/>
      </w:pPr>
    </w:p>
    <w:p w:rsidR="00AD3A2E" w:rsidRPr="00E876D7" w:rsidRDefault="00AD3A2E" w:rsidP="00AD3A2E">
      <w:pPr>
        <w:spacing w:line="276" w:lineRule="auto"/>
        <w:rPr>
          <w:u w:val="single"/>
        </w:rPr>
      </w:pPr>
      <w:r w:rsidRPr="00E876D7">
        <w:rPr>
          <w:u w:val="single"/>
        </w:rPr>
        <w:t>Fiscal Highlights</w:t>
      </w:r>
    </w:p>
    <w:p w:rsidR="00AD3A2E" w:rsidRDefault="00AD3A2E" w:rsidP="00AD3A2E">
      <w:r>
        <w:t>John Ray presented the Fiscal Highlights report (see attached)</w:t>
      </w:r>
      <w:r w:rsidR="00E811B0">
        <w:t xml:space="preserve">, which included new </w:t>
      </w:r>
      <w:r w:rsidR="0005759C">
        <w:t>reporting on the t</w:t>
      </w:r>
      <w:r w:rsidR="00E811B0">
        <w:t>ransportation</w:t>
      </w:r>
      <w:r w:rsidR="0005759C">
        <w:t xml:space="preserve"> program and </w:t>
      </w:r>
      <w:r w:rsidR="00E811B0">
        <w:t xml:space="preserve">investment account, </w:t>
      </w:r>
      <w:r w:rsidR="0005759C">
        <w:t xml:space="preserve">as well as new </w:t>
      </w:r>
      <w:r w:rsidR="00E811B0">
        <w:t>graphics</w:t>
      </w:r>
      <w:r w:rsidR="0005759C">
        <w:t xml:space="preserve">, all of which </w:t>
      </w:r>
      <w:r w:rsidR="00E811B0">
        <w:t>were well-received</w:t>
      </w:r>
      <w:r w:rsidR="0086339A">
        <w:t>.</w:t>
      </w:r>
      <w:r w:rsidR="00E811B0">
        <w:t xml:space="preserve"> The Committee asked to see information about trip destinations, which John will include in the next report.</w:t>
      </w:r>
    </w:p>
    <w:p w:rsidR="00902431" w:rsidRDefault="00902431" w:rsidP="00AD3A2E"/>
    <w:p w:rsidR="00AD3A2E" w:rsidRDefault="00AD3A2E" w:rsidP="00AD3A2E">
      <w:pPr>
        <w:spacing w:line="276" w:lineRule="auto"/>
      </w:pPr>
      <w:r>
        <w:rPr>
          <w:i/>
        </w:rPr>
        <w:t>Following the delivery of the Fiscal Highlights report, John Ray exited the meeting.</w:t>
      </w:r>
    </w:p>
    <w:p w:rsidR="00AD3A2E" w:rsidRDefault="00AD3A2E" w:rsidP="00AD3A2E">
      <w:pPr>
        <w:spacing w:line="276" w:lineRule="auto"/>
        <w:rPr>
          <w:b/>
        </w:rPr>
      </w:pPr>
    </w:p>
    <w:p w:rsidR="00902431" w:rsidRDefault="00902431" w:rsidP="00902431">
      <w:pPr>
        <w:spacing w:line="276" w:lineRule="auto"/>
        <w:rPr>
          <w:u w:val="single"/>
        </w:rPr>
      </w:pPr>
      <w:r>
        <w:rPr>
          <w:u w:val="single"/>
        </w:rPr>
        <w:t>Action Item pertaining to the Retirement Plan</w:t>
      </w:r>
    </w:p>
    <w:p w:rsidR="00902431" w:rsidRDefault="00902431" w:rsidP="00902431">
      <w:pPr>
        <w:spacing w:line="276" w:lineRule="auto"/>
      </w:pPr>
      <w:r>
        <w:t xml:space="preserve">Members reviewed a resolution to appoint Heller Pension Associates, Inc. </w:t>
      </w:r>
      <w:r w:rsidR="00E811B0">
        <w:t>as the Third Party</w:t>
      </w:r>
      <w:r w:rsidR="0005759C">
        <w:t xml:space="preserve"> </w:t>
      </w:r>
      <w:r w:rsidR="00E811B0">
        <w:t>Administrator</w:t>
      </w:r>
      <w:r w:rsidR="0005759C">
        <w:t>.</w:t>
      </w:r>
      <w:r w:rsidR="0086339A">
        <w:t xml:space="preserve"> </w:t>
      </w:r>
      <w:r>
        <w:t xml:space="preserve">With no questions or concerns, Beth requested a motion. </w:t>
      </w:r>
    </w:p>
    <w:p w:rsidR="00902431" w:rsidRDefault="00902431" w:rsidP="00902431">
      <w:pPr>
        <w:spacing w:line="276" w:lineRule="auto"/>
      </w:pPr>
    </w:p>
    <w:p w:rsidR="00902431" w:rsidRDefault="00902431" w:rsidP="00902431">
      <w:pPr>
        <w:spacing w:line="276" w:lineRule="auto"/>
        <w:rPr>
          <w:b/>
        </w:rPr>
      </w:pPr>
      <w:r>
        <w:rPr>
          <w:b/>
        </w:rPr>
        <w:t xml:space="preserve">Robin Andrews made a motion to appoint Heller Pension Associates, Inc. </w:t>
      </w:r>
      <w:r w:rsidR="00E811B0">
        <w:rPr>
          <w:b/>
        </w:rPr>
        <w:t>as the Third Party Administrator for t</w:t>
      </w:r>
      <w:r w:rsidR="0086339A">
        <w:rPr>
          <w:b/>
        </w:rPr>
        <w:t xml:space="preserve">he 401(k) Profit Sharing Plan. </w:t>
      </w:r>
      <w:r>
        <w:rPr>
          <w:b/>
        </w:rPr>
        <w:t>Leitha Pierro seconded</w:t>
      </w:r>
      <w:r w:rsidR="00E811B0">
        <w:rPr>
          <w:b/>
        </w:rPr>
        <w:t xml:space="preserve"> the motion</w:t>
      </w:r>
      <w:r>
        <w:rPr>
          <w:b/>
        </w:rPr>
        <w:t>, all approved and the motion carried.</w:t>
      </w:r>
    </w:p>
    <w:p w:rsidR="00902431" w:rsidRDefault="00902431" w:rsidP="00902431">
      <w:pPr>
        <w:spacing w:line="276" w:lineRule="auto"/>
        <w:rPr>
          <w:b/>
        </w:rPr>
      </w:pPr>
    </w:p>
    <w:p w:rsidR="00902431" w:rsidRDefault="00902431" w:rsidP="00902431">
      <w:pPr>
        <w:spacing w:line="276" w:lineRule="auto"/>
      </w:pPr>
      <w:r>
        <w:rPr>
          <w:u w:val="single"/>
        </w:rPr>
        <w:t>Discussion on required CEO Compensation Policy</w:t>
      </w:r>
    </w:p>
    <w:p w:rsidR="00902431" w:rsidRPr="00902431" w:rsidRDefault="00902431" w:rsidP="00902431">
      <w:pPr>
        <w:spacing w:line="276" w:lineRule="auto"/>
      </w:pPr>
      <w:r>
        <w:t xml:space="preserve">Claire reported that a CEO Compensation Policy will </w:t>
      </w:r>
      <w:r w:rsidR="003038C8">
        <w:t xml:space="preserve">soon be required by the NYS Grants Gateway in order for the agency to maintain its prequalification status. She </w:t>
      </w:r>
      <w:r w:rsidR="0005759C">
        <w:t xml:space="preserve">suggested </w:t>
      </w:r>
      <w:r w:rsidR="003038C8">
        <w:t>th</w:t>
      </w:r>
      <w:r w:rsidR="00E811B0">
        <w:t xml:space="preserve">at developing </w:t>
      </w:r>
      <w:r w:rsidR="0005759C">
        <w:t>this policy</w:t>
      </w:r>
      <w:r w:rsidR="003038C8">
        <w:t xml:space="preserve"> </w:t>
      </w:r>
      <w:r w:rsidR="0086339A">
        <w:lastRenderedPageBreak/>
        <w:t>should be undertaken by</w:t>
      </w:r>
      <w:r w:rsidR="003038C8">
        <w:t xml:space="preserve"> the Executive Committee</w:t>
      </w:r>
      <w:r w:rsidR="003232DD">
        <w:t xml:space="preserve"> </w:t>
      </w:r>
      <w:r w:rsidR="003038C8">
        <w:t xml:space="preserve">as </w:t>
      </w:r>
      <w:r w:rsidR="00E811B0">
        <w:t xml:space="preserve">it is already </w:t>
      </w:r>
      <w:r w:rsidR="003038C8">
        <w:t>tasked with establishing the Executive Director’s compensation and contract, as well as managing the evaluation process. Claire offered to draft a CEO Compensation Policy</w:t>
      </w:r>
      <w:r w:rsidR="0005759C">
        <w:t>, relying on both past practice and examples from the Gateway,</w:t>
      </w:r>
      <w:r w:rsidR="0086339A">
        <w:t xml:space="preserve"> </w:t>
      </w:r>
      <w:r w:rsidR="0005759C">
        <w:t xml:space="preserve">for </w:t>
      </w:r>
      <w:r w:rsidR="003038C8">
        <w:t xml:space="preserve">the next </w:t>
      </w:r>
      <w:r w:rsidR="0005759C">
        <w:t xml:space="preserve">meeting of the </w:t>
      </w:r>
      <w:r w:rsidR="003038C8">
        <w:t>Executive Committee.</w:t>
      </w:r>
    </w:p>
    <w:p w:rsidR="00902431" w:rsidRDefault="00902431" w:rsidP="00AD3A2E">
      <w:pPr>
        <w:spacing w:line="276" w:lineRule="auto"/>
        <w:rPr>
          <w:b/>
        </w:rPr>
      </w:pPr>
    </w:p>
    <w:p w:rsidR="003038C8" w:rsidRDefault="003038C8" w:rsidP="003038C8">
      <w:pPr>
        <w:spacing w:line="276" w:lineRule="auto"/>
      </w:pPr>
      <w:r>
        <w:rPr>
          <w:u w:val="single"/>
        </w:rPr>
        <w:t>Discussion about strategic planning</w:t>
      </w:r>
    </w:p>
    <w:p w:rsidR="003038C8" w:rsidRPr="00AE7A0F" w:rsidRDefault="003232DD" w:rsidP="00AD3A2E">
      <w:pPr>
        <w:spacing w:line="276" w:lineRule="auto"/>
      </w:pPr>
      <w:r>
        <w:t xml:space="preserve">Members discussed </w:t>
      </w:r>
      <w:r w:rsidR="00E811B0">
        <w:t xml:space="preserve">how to approach the task of strategic planning.  Rather than forming a separate ad hoc Strategic Planning Committee with 3-4 members from the Entire Board as originally discussed, the Committee decided to take responsibility for this task themselves, while still inviting other interested members to participate.  The Committee agreed to solicit participation at the next meeting of the Entire Board in June.  It was also agreed that the initial meeting will be one to two hours in length during which the goals of strategic planning and best practices that were discussed at the Board Retreat last October would be discussed.  Thereafter, the group anticipates having one or two longer meetings, </w:t>
      </w:r>
      <w:r w:rsidR="00AE7A0F">
        <w:t>possibly facilitated by Mary Gail Biebel</w:t>
      </w:r>
      <w:r w:rsidR="0005759C">
        <w:t>, after which the group will report back to the Entire Board</w:t>
      </w:r>
      <w:r w:rsidR="00AE7A0F">
        <w:t>.</w:t>
      </w:r>
      <w:r w:rsidR="0005759C">
        <w:t xml:space="preserve"> The Executive Committee plans to maintain strategic planning as an agenda item at its monthly meetings in order to ensure ongoing attention to and implementation of the plan.</w:t>
      </w:r>
    </w:p>
    <w:p w:rsidR="003038C8" w:rsidRDefault="003038C8" w:rsidP="00AD3A2E">
      <w:pPr>
        <w:spacing w:line="276" w:lineRule="auto"/>
        <w:rPr>
          <w:b/>
        </w:rPr>
      </w:pPr>
    </w:p>
    <w:p w:rsidR="00AD3A2E" w:rsidRDefault="00AD3A2E" w:rsidP="00AD3A2E">
      <w:pPr>
        <w:spacing w:line="276" w:lineRule="auto"/>
        <w:rPr>
          <w:u w:val="single"/>
        </w:rPr>
      </w:pPr>
      <w:r w:rsidRPr="009802BA">
        <w:rPr>
          <w:u w:val="single"/>
        </w:rPr>
        <w:t>Executive Director’s Report</w:t>
      </w:r>
    </w:p>
    <w:p w:rsidR="00AD3A2E" w:rsidRDefault="003232DD" w:rsidP="00995332">
      <w:pPr>
        <w:spacing w:line="276" w:lineRule="auto"/>
      </w:pPr>
      <w:r>
        <w:t>At this time, Claire presented her Executive Director’s Report (see attached).</w:t>
      </w:r>
      <w:r w:rsidR="00AD3A2E" w:rsidRPr="00E876D7">
        <w:t xml:space="preserve"> </w:t>
      </w:r>
    </w:p>
    <w:p w:rsidR="00AE7A0F" w:rsidRDefault="00AE7A0F" w:rsidP="00995332">
      <w:pPr>
        <w:spacing w:line="276" w:lineRule="auto"/>
      </w:pPr>
    </w:p>
    <w:p w:rsidR="001F3A55" w:rsidRDefault="0005759C" w:rsidP="00995332">
      <w:pPr>
        <w:spacing w:line="276" w:lineRule="auto"/>
      </w:pPr>
      <w:r>
        <w:t xml:space="preserve">The question was raised whether any of the mutual funds in which the Consortium is now invested include investments in foreign countries that are sanctioned. This question will be referred to the Investment Advisor. </w:t>
      </w:r>
    </w:p>
    <w:p w:rsidR="00A66A9E" w:rsidRPr="007B4AA6" w:rsidRDefault="00A66A9E" w:rsidP="00A66A9E">
      <w:pPr>
        <w:spacing w:before="240" w:line="276" w:lineRule="auto"/>
        <w:rPr>
          <w:b/>
        </w:rPr>
      </w:pPr>
      <w:r w:rsidRPr="007B4AA6">
        <w:rPr>
          <w:b/>
        </w:rPr>
        <w:t>ADJOURNMENT</w:t>
      </w:r>
    </w:p>
    <w:p w:rsidR="00A66A9E" w:rsidRPr="008814E1" w:rsidRDefault="00A66A9E" w:rsidP="00A66A9E">
      <w:pPr>
        <w:spacing w:line="276" w:lineRule="auto"/>
      </w:pPr>
      <w:r>
        <w:t>The meeting adjourned at 10:10 a.m.</w:t>
      </w:r>
    </w:p>
    <w:p w:rsidR="00A66A9E" w:rsidRDefault="00A66A9E" w:rsidP="00A66A9E">
      <w:pPr>
        <w:jc w:val="both"/>
      </w:pPr>
    </w:p>
    <w:p w:rsidR="00A66A9E" w:rsidRDefault="00A66A9E" w:rsidP="00A66A9E">
      <w:pPr>
        <w:jc w:val="both"/>
        <w:rPr>
          <w:b/>
        </w:rPr>
      </w:pPr>
      <w:r>
        <w:t xml:space="preserve">The next Executive Committee meeting is scheduled for </w:t>
      </w:r>
      <w:r>
        <w:rPr>
          <w:b/>
        </w:rPr>
        <w:t>June 22, 2016.</w:t>
      </w:r>
    </w:p>
    <w:p w:rsidR="00A66A9E" w:rsidRDefault="00A66A9E" w:rsidP="00A66A9E">
      <w:pPr>
        <w:jc w:val="both"/>
        <w:rPr>
          <w:b/>
        </w:rPr>
      </w:pPr>
    </w:p>
    <w:p w:rsidR="00A66A9E" w:rsidRDefault="00A66A9E" w:rsidP="00A66A9E">
      <w:r w:rsidRPr="006B04CB">
        <w:rPr>
          <w:i/>
        </w:rPr>
        <w:t xml:space="preserve">Notes respectfully prepared and submitted by Aleshia Boyle on </w:t>
      </w:r>
      <w:r>
        <w:rPr>
          <w:i/>
        </w:rPr>
        <w:t>May 25, 2016.</w:t>
      </w:r>
    </w:p>
    <w:p w:rsidR="00A66A9E" w:rsidRDefault="00A66A9E" w:rsidP="00995332">
      <w:pPr>
        <w:spacing w:line="276" w:lineRule="auto"/>
      </w:pPr>
    </w:p>
    <w:p w:rsidR="00D316EC" w:rsidRDefault="00D316EC"/>
    <w:p w:rsidR="00D316EC" w:rsidRDefault="00D316EC"/>
    <w:p w:rsidR="00D316EC" w:rsidRDefault="00D316EC"/>
    <w:p w:rsidR="00F94BFA" w:rsidRDefault="00F94BFA"/>
    <w:p w:rsidR="00F94BFA" w:rsidRDefault="00F94BFA"/>
    <w:p w:rsidR="00F94BFA" w:rsidRDefault="00F94BFA"/>
    <w:p w:rsidR="00F94BFA" w:rsidRDefault="00F94BFA"/>
    <w:p w:rsidR="00F94BFA" w:rsidRDefault="00F94BFA"/>
    <w:p w:rsidR="00F94BFA" w:rsidRDefault="00F94BFA"/>
    <w:p w:rsidR="00F94BFA" w:rsidRDefault="00F94BFA"/>
    <w:p w:rsidR="00F94BFA" w:rsidRDefault="00F94BFA"/>
    <w:p w:rsidR="00F94BFA" w:rsidRDefault="00F94BFA"/>
    <w:p w:rsidR="00F94BFA" w:rsidRDefault="00F94BFA"/>
    <w:p w:rsidR="00F94BFA" w:rsidRDefault="00F94BFA"/>
    <w:p w:rsidR="00F94BFA" w:rsidRDefault="00F94BFA"/>
    <w:p w:rsidR="00F94BFA" w:rsidRDefault="00F94BFA"/>
    <w:p w:rsidR="00F94BFA" w:rsidRDefault="00F94BFA"/>
    <w:p w:rsidR="00F94BFA" w:rsidRDefault="00F94BFA"/>
    <w:p w:rsidR="00F94BFA" w:rsidRDefault="00F94BFA"/>
    <w:p w:rsidR="00F94BFA" w:rsidRDefault="00F94BFA"/>
    <w:p w:rsidR="00F94BFA" w:rsidRDefault="00F94BFA"/>
    <w:p w:rsidR="00F94BFA" w:rsidRDefault="00F94BFA"/>
    <w:p w:rsidR="00F94BFA" w:rsidRDefault="00F94BFA"/>
    <w:p w:rsidR="00F94BFA" w:rsidRDefault="00F94BFA"/>
    <w:p w:rsidR="00F94BFA" w:rsidRDefault="00F94BFA"/>
    <w:p w:rsidR="00F94BFA" w:rsidRDefault="00F94BFA"/>
    <w:p w:rsidR="00F94BFA" w:rsidRDefault="00F94BFA"/>
    <w:p w:rsidR="00F94BFA" w:rsidRDefault="00F94BFA"/>
    <w:p w:rsidR="00F94BFA" w:rsidRDefault="00F94BFA"/>
    <w:p w:rsidR="00F94BFA" w:rsidRDefault="00F94BFA"/>
    <w:p w:rsidR="00F94BFA" w:rsidRDefault="00F94BFA"/>
    <w:p w:rsidR="00F94BFA" w:rsidRDefault="00F94BFA"/>
    <w:p w:rsidR="00F94BFA" w:rsidRDefault="00F94BFA"/>
    <w:p w:rsidR="00F94BFA" w:rsidRDefault="00F94BFA"/>
    <w:p w:rsidR="00F94BFA" w:rsidRDefault="00F94BFA"/>
    <w:p w:rsidR="00F94BFA" w:rsidRDefault="00F94BFA"/>
    <w:p w:rsidR="00F94BFA" w:rsidRDefault="00F94BFA"/>
    <w:p w:rsidR="00F94BFA" w:rsidRDefault="00F94BFA"/>
    <w:p w:rsidR="00D316EC" w:rsidRDefault="00D316EC"/>
    <w:p w:rsidR="00D316EC" w:rsidRDefault="00D316EC"/>
    <w:p w:rsidR="00D316EC" w:rsidRDefault="00D316EC"/>
    <w:p w:rsidR="00902431" w:rsidRDefault="00902431"/>
    <w:tbl>
      <w:tblPr>
        <w:tblpPr w:leftFromText="180" w:rightFromText="180" w:horzAnchor="margin" w:tblpXSpec="center" w:tblpY="-720"/>
        <w:tblW w:w="12326" w:type="dxa"/>
        <w:tblLook w:val="04A0" w:firstRow="1" w:lastRow="0" w:firstColumn="1" w:lastColumn="0" w:noHBand="0" w:noVBand="1"/>
      </w:tblPr>
      <w:tblGrid>
        <w:gridCol w:w="768"/>
        <w:gridCol w:w="2258"/>
        <w:gridCol w:w="1771"/>
        <w:gridCol w:w="1578"/>
        <w:gridCol w:w="1553"/>
        <w:gridCol w:w="1702"/>
        <w:gridCol w:w="1170"/>
        <w:gridCol w:w="550"/>
        <w:gridCol w:w="976"/>
      </w:tblGrid>
      <w:tr w:rsidR="00F94BFA" w:rsidRPr="00F94BFA" w:rsidTr="00F94BFA">
        <w:trPr>
          <w:trHeight w:val="465"/>
        </w:trPr>
        <w:tc>
          <w:tcPr>
            <w:tcW w:w="12326" w:type="dxa"/>
            <w:gridSpan w:val="9"/>
            <w:tcBorders>
              <w:top w:val="nil"/>
              <w:left w:val="nil"/>
              <w:bottom w:val="nil"/>
              <w:right w:val="nil"/>
            </w:tcBorders>
            <w:shd w:val="clear" w:color="auto" w:fill="auto"/>
            <w:noWrap/>
            <w:vAlign w:val="center"/>
            <w:hideMark/>
          </w:tcPr>
          <w:p w:rsidR="00F94BFA" w:rsidRPr="00F94BFA" w:rsidRDefault="00F94BFA" w:rsidP="00F94BFA">
            <w:pPr>
              <w:widowControl/>
              <w:jc w:val="center"/>
              <w:rPr>
                <w:rFonts w:ascii="Calibri" w:eastAsia="Times New Roman" w:hAnsi="Calibri" w:cs="Times New Roman"/>
                <w:b/>
                <w:bCs/>
                <w:color w:val="000000"/>
                <w:sz w:val="36"/>
                <w:szCs w:val="36"/>
              </w:rPr>
            </w:pPr>
            <w:bookmarkStart w:id="0" w:name="RANGE!A1:H105"/>
            <w:r w:rsidRPr="00F94BFA">
              <w:rPr>
                <w:rFonts w:ascii="Calibri" w:eastAsia="Times New Roman" w:hAnsi="Calibri" w:cs="Times New Roman"/>
                <w:b/>
                <w:bCs/>
                <w:color w:val="000000"/>
                <w:sz w:val="36"/>
                <w:szCs w:val="36"/>
              </w:rPr>
              <w:t>Executive Committee Meeting</w:t>
            </w:r>
            <w:bookmarkEnd w:id="0"/>
          </w:p>
        </w:tc>
      </w:tr>
      <w:tr w:rsidR="00F94BFA" w:rsidRPr="00F94BFA" w:rsidTr="00F94BFA">
        <w:trPr>
          <w:trHeight w:val="465"/>
        </w:trPr>
        <w:tc>
          <w:tcPr>
            <w:tcW w:w="12326" w:type="dxa"/>
            <w:gridSpan w:val="9"/>
            <w:tcBorders>
              <w:top w:val="nil"/>
              <w:left w:val="nil"/>
              <w:bottom w:val="nil"/>
              <w:right w:val="nil"/>
            </w:tcBorders>
            <w:shd w:val="clear" w:color="auto" w:fill="auto"/>
            <w:noWrap/>
            <w:vAlign w:val="center"/>
            <w:hideMark/>
          </w:tcPr>
          <w:p w:rsidR="00F94BFA" w:rsidRPr="00F94BFA" w:rsidRDefault="00F94BFA" w:rsidP="00F94BFA">
            <w:pPr>
              <w:widowControl/>
              <w:jc w:val="center"/>
              <w:rPr>
                <w:rFonts w:ascii="Calibri" w:eastAsia="Times New Roman" w:hAnsi="Calibri" w:cs="Times New Roman"/>
                <w:b/>
                <w:bCs/>
                <w:color w:val="000000"/>
                <w:sz w:val="36"/>
                <w:szCs w:val="36"/>
              </w:rPr>
            </w:pPr>
            <w:r w:rsidRPr="00F94BFA">
              <w:rPr>
                <w:rFonts w:ascii="Calibri" w:eastAsia="Times New Roman" w:hAnsi="Calibri" w:cs="Times New Roman"/>
                <w:b/>
                <w:bCs/>
                <w:color w:val="000000"/>
                <w:sz w:val="36"/>
                <w:szCs w:val="36"/>
              </w:rPr>
              <w:t>Fiscal Highlights</w:t>
            </w:r>
          </w:p>
        </w:tc>
      </w:tr>
      <w:tr w:rsidR="00F94BFA" w:rsidRPr="00F94BFA" w:rsidTr="00F94BFA">
        <w:trPr>
          <w:trHeight w:val="465"/>
        </w:trPr>
        <w:tc>
          <w:tcPr>
            <w:tcW w:w="12326" w:type="dxa"/>
            <w:gridSpan w:val="9"/>
            <w:tcBorders>
              <w:top w:val="nil"/>
              <w:left w:val="nil"/>
              <w:bottom w:val="nil"/>
              <w:right w:val="nil"/>
            </w:tcBorders>
            <w:shd w:val="clear" w:color="auto" w:fill="auto"/>
            <w:noWrap/>
            <w:vAlign w:val="center"/>
            <w:hideMark/>
          </w:tcPr>
          <w:p w:rsidR="00F94BFA" w:rsidRPr="00F94BFA" w:rsidRDefault="00F94BFA" w:rsidP="00F94BFA">
            <w:pPr>
              <w:widowControl/>
              <w:jc w:val="center"/>
              <w:rPr>
                <w:rFonts w:ascii="Calibri" w:eastAsia="Times New Roman" w:hAnsi="Calibri" w:cs="Times New Roman"/>
                <w:b/>
                <w:bCs/>
                <w:color w:val="000000"/>
                <w:sz w:val="36"/>
                <w:szCs w:val="36"/>
              </w:rPr>
            </w:pPr>
            <w:r w:rsidRPr="00F94BFA">
              <w:rPr>
                <w:rFonts w:ascii="Calibri" w:eastAsia="Times New Roman" w:hAnsi="Calibri" w:cs="Times New Roman"/>
                <w:b/>
                <w:bCs/>
                <w:color w:val="000000"/>
                <w:sz w:val="36"/>
                <w:szCs w:val="36"/>
              </w:rPr>
              <w:t>Wednesday, May 25, 2016</w:t>
            </w:r>
          </w:p>
        </w:tc>
      </w:tr>
      <w:tr w:rsidR="00F94BFA" w:rsidRPr="00F94BFA" w:rsidTr="00F94BFA">
        <w:trPr>
          <w:trHeight w:val="315"/>
        </w:trPr>
        <w:tc>
          <w:tcPr>
            <w:tcW w:w="12326" w:type="dxa"/>
            <w:gridSpan w:val="9"/>
            <w:tcBorders>
              <w:top w:val="nil"/>
              <w:left w:val="nil"/>
              <w:bottom w:val="nil"/>
              <w:right w:val="nil"/>
            </w:tcBorders>
            <w:shd w:val="clear" w:color="auto" w:fill="auto"/>
            <w:vAlign w:val="bottom"/>
            <w:hideMark/>
          </w:tcPr>
          <w:p w:rsidR="00F94BFA" w:rsidRPr="00F94BFA" w:rsidRDefault="00F94BFA" w:rsidP="00F94BFA">
            <w:pPr>
              <w:widowControl/>
              <w:jc w:val="center"/>
              <w:rPr>
                <w:rFonts w:ascii="Wide Latin" w:eastAsia="Times New Roman" w:hAnsi="Wide Latin" w:cs="Times New Roman"/>
                <w:color w:val="000000"/>
                <w:sz w:val="24"/>
                <w:szCs w:val="24"/>
              </w:rPr>
            </w:pPr>
            <w:r w:rsidRPr="00F94BFA">
              <w:rPr>
                <w:rFonts w:ascii="Wide Latin" w:eastAsia="Times New Roman" w:hAnsi="Wide Latin" w:cs="Times New Roman"/>
                <w:color w:val="000000"/>
                <w:sz w:val="24"/>
                <w:szCs w:val="24"/>
              </w:rPr>
              <w:t>Statement of Financial Position</w:t>
            </w:r>
          </w:p>
        </w:tc>
      </w:tr>
      <w:tr w:rsidR="00F94BFA" w:rsidRPr="00F94BFA" w:rsidTr="00F94BFA">
        <w:trPr>
          <w:trHeight w:val="1005"/>
        </w:trPr>
        <w:tc>
          <w:tcPr>
            <w:tcW w:w="12326" w:type="dxa"/>
            <w:gridSpan w:val="9"/>
            <w:tcBorders>
              <w:top w:val="nil"/>
              <w:left w:val="nil"/>
              <w:bottom w:val="nil"/>
              <w:right w:val="nil"/>
            </w:tcBorders>
            <w:shd w:val="clear" w:color="auto" w:fill="auto"/>
            <w:hideMark/>
          </w:tcPr>
          <w:p w:rsidR="00F94BFA" w:rsidRPr="00F94BFA" w:rsidRDefault="00F94BFA" w:rsidP="00D81EB2">
            <w:pPr>
              <w:widowControl/>
              <w:ind w:left="342" w:right="428"/>
              <w:rPr>
                <w:rFonts w:ascii="Wingdings" w:eastAsia="Times New Roman" w:hAnsi="Wingdings" w:cs="Times New Roman"/>
                <w:color w:val="000000"/>
                <w:sz w:val="24"/>
                <w:szCs w:val="24"/>
              </w:rPr>
            </w:pPr>
            <w:bookmarkStart w:id="1" w:name="_GoBack"/>
            <w:bookmarkEnd w:id="1"/>
            <w:r w:rsidRPr="00F94BFA">
              <w:rPr>
                <w:rFonts w:ascii="Wingdings" w:eastAsia="Times New Roman" w:hAnsi="Wingdings" w:cs="Times New Roman"/>
                <w:color w:val="000000"/>
                <w:sz w:val="24"/>
                <w:szCs w:val="24"/>
              </w:rPr>
              <w:t></w:t>
            </w:r>
            <w:r w:rsidRPr="00F94BFA">
              <w:rPr>
                <w:rFonts w:ascii="Times New Roman" w:eastAsia="Times New Roman" w:hAnsi="Times New Roman" w:cs="Times New Roman"/>
                <w:b/>
                <w:bCs/>
                <w:color w:val="000000"/>
                <w:sz w:val="24"/>
                <w:szCs w:val="24"/>
              </w:rPr>
              <w:t xml:space="preserve"> Cash</w:t>
            </w:r>
            <w:r w:rsidRPr="00F94BFA">
              <w:rPr>
                <w:rFonts w:ascii="Calibri" w:eastAsia="Times New Roman" w:hAnsi="Calibri" w:cs="Times New Roman"/>
                <w:color w:val="000000"/>
                <w:sz w:val="24"/>
                <w:szCs w:val="24"/>
              </w:rPr>
              <w:t xml:space="preserve"> </w:t>
            </w:r>
            <w:proofErr w:type="gramStart"/>
            <w:r w:rsidRPr="00F94BFA">
              <w:rPr>
                <w:rFonts w:ascii="Calibri" w:eastAsia="Times New Roman" w:hAnsi="Calibri" w:cs="Times New Roman"/>
                <w:color w:val="000000"/>
                <w:sz w:val="24"/>
                <w:szCs w:val="24"/>
              </w:rPr>
              <w:t>-  Cash</w:t>
            </w:r>
            <w:proofErr w:type="gramEnd"/>
            <w:r w:rsidRPr="00F94BFA">
              <w:rPr>
                <w:rFonts w:ascii="Calibri" w:eastAsia="Times New Roman" w:hAnsi="Calibri" w:cs="Times New Roman"/>
                <w:color w:val="000000"/>
                <w:sz w:val="24"/>
                <w:szCs w:val="24"/>
              </w:rPr>
              <w:t xml:space="preserve"> balance in the operating checking account started the year off with $316K, April 30th balance at $321K and May 25th balance is $330K.  On March 21, 2016, we transferred $120K from checking account to Investment-Essex National Securities.</w:t>
            </w:r>
          </w:p>
        </w:tc>
      </w:tr>
      <w:tr w:rsidR="00F94BFA" w:rsidRPr="00F94BFA" w:rsidTr="00F94BFA">
        <w:trPr>
          <w:trHeight w:val="4935"/>
        </w:trPr>
        <w:tc>
          <w:tcPr>
            <w:tcW w:w="12326" w:type="dxa"/>
            <w:gridSpan w:val="9"/>
            <w:tcBorders>
              <w:top w:val="nil"/>
              <w:left w:val="nil"/>
              <w:bottom w:val="nil"/>
              <w:right w:val="nil"/>
            </w:tcBorders>
            <w:shd w:val="clear" w:color="auto" w:fill="auto"/>
            <w:hideMark/>
          </w:tcPr>
          <w:p w:rsidR="00F94BFA" w:rsidRPr="00F94BFA" w:rsidRDefault="00F94BFA" w:rsidP="00F94BFA">
            <w:pPr>
              <w:widowControl/>
              <w:rPr>
                <w:rFonts w:ascii="Times New Roman" w:eastAsia="Times New Roman" w:hAnsi="Times New Roman" w:cs="Times New Roman"/>
                <w:sz w:val="20"/>
                <w:szCs w:val="20"/>
              </w:rPr>
            </w:pPr>
            <w:r w:rsidRPr="00F94BFA">
              <w:rPr>
                <w:rFonts w:ascii="Wingdings" w:eastAsia="Times New Roman" w:hAnsi="Wingdings" w:cs="Times New Roman"/>
                <w:noProof/>
                <w:color w:val="000000"/>
                <w:sz w:val="24"/>
                <w:szCs w:val="24"/>
              </w:rPr>
              <w:drawing>
                <wp:anchor distT="0" distB="0" distL="114300" distR="114300" simplePos="0" relativeHeight="251662336" behindDoc="0" locked="0" layoutInCell="1" allowOverlap="1" wp14:anchorId="7F2C34EE" wp14:editId="5DF77EDA">
                  <wp:simplePos x="0" y="0"/>
                  <wp:positionH relativeFrom="column">
                    <wp:posOffset>1524000</wp:posOffset>
                  </wp:positionH>
                  <wp:positionV relativeFrom="paragraph">
                    <wp:posOffset>95250</wp:posOffset>
                  </wp:positionV>
                  <wp:extent cx="4533900" cy="2876550"/>
                  <wp:effectExtent l="0" t="0" r="0" b="0"/>
                  <wp:wrapNone/>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p>
        </w:tc>
      </w:tr>
      <w:tr w:rsidR="00F94BFA" w:rsidRPr="00F94BFA" w:rsidTr="00F94BFA">
        <w:trPr>
          <w:trHeight w:val="840"/>
        </w:trPr>
        <w:tc>
          <w:tcPr>
            <w:tcW w:w="12326" w:type="dxa"/>
            <w:gridSpan w:val="9"/>
            <w:tcBorders>
              <w:top w:val="nil"/>
              <w:left w:val="nil"/>
              <w:bottom w:val="nil"/>
              <w:right w:val="nil"/>
            </w:tcBorders>
            <w:shd w:val="clear" w:color="auto" w:fill="auto"/>
            <w:hideMark/>
          </w:tcPr>
          <w:p w:rsidR="00F94BFA" w:rsidRPr="00F94BFA" w:rsidRDefault="00F94BFA" w:rsidP="00D81EB2">
            <w:pPr>
              <w:widowControl/>
              <w:ind w:left="342" w:right="428"/>
              <w:rPr>
                <w:rFonts w:ascii="Wingdings" w:eastAsia="Times New Roman" w:hAnsi="Wingdings" w:cs="Times New Roman"/>
                <w:color w:val="000000"/>
                <w:sz w:val="24"/>
                <w:szCs w:val="24"/>
              </w:rPr>
            </w:pPr>
            <w:r w:rsidRPr="00F94BFA">
              <w:rPr>
                <w:rFonts w:ascii="Wingdings" w:eastAsia="Times New Roman" w:hAnsi="Wingdings" w:cs="Times New Roman"/>
                <w:color w:val="000000"/>
                <w:sz w:val="24"/>
                <w:szCs w:val="24"/>
              </w:rPr>
              <w:t></w:t>
            </w:r>
            <w:r w:rsidRPr="00F94BFA">
              <w:rPr>
                <w:rFonts w:ascii="Times New Roman" w:eastAsia="Times New Roman" w:hAnsi="Times New Roman" w:cs="Times New Roman"/>
                <w:color w:val="000000"/>
                <w:sz w:val="24"/>
                <w:szCs w:val="24"/>
              </w:rPr>
              <w:t xml:space="preserve"> </w:t>
            </w:r>
            <w:r w:rsidRPr="00F94BFA">
              <w:rPr>
                <w:rFonts w:ascii="Calibri" w:eastAsia="Times New Roman" w:hAnsi="Calibri" w:cs="Times New Roman"/>
                <w:b/>
                <w:bCs/>
                <w:color w:val="000000"/>
                <w:sz w:val="24"/>
                <w:szCs w:val="24"/>
              </w:rPr>
              <w:t xml:space="preserve">Grant Receivable - </w:t>
            </w:r>
            <w:r w:rsidRPr="00F94BFA">
              <w:rPr>
                <w:rFonts w:ascii="Calibri" w:eastAsia="Times New Roman" w:hAnsi="Calibri" w:cs="Times New Roman"/>
                <w:color w:val="000000"/>
                <w:sz w:val="24"/>
                <w:szCs w:val="24"/>
              </w:rPr>
              <w:t xml:space="preserve">  At April 30, 2016, Grant Receivable is $294,070. Expectation is that we will collect on all receivables. Not aware of any issues. Summary as follows:</w:t>
            </w:r>
          </w:p>
        </w:tc>
      </w:tr>
      <w:tr w:rsidR="00F94BFA" w:rsidRPr="00F94BFA" w:rsidTr="00A862B7">
        <w:trPr>
          <w:trHeight w:val="315"/>
        </w:trPr>
        <w:tc>
          <w:tcPr>
            <w:tcW w:w="768" w:type="dxa"/>
            <w:tcBorders>
              <w:top w:val="nil"/>
              <w:left w:val="nil"/>
              <w:bottom w:val="nil"/>
              <w:right w:val="nil"/>
            </w:tcBorders>
            <w:shd w:val="clear" w:color="auto" w:fill="auto"/>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hideMark/>
          </w:tcPr>
          <w:p w:rsidR="00F94BFA" w:rsidRPr="00F94BFA" w:rsidRDefault="00F94BFA" w:rsidP="00F94BFA">
            <w:pPr>
              <w:widowControl/>
              <w:jc w:val="center"/>
              <w:rPr>
                <w:rFonts w:ascii="Times New Roman" w:eastAsia="Times New Roman" w:hAnsi="Times New Roman" w:cs="Times New Roman"/>
                <w:b/>
                <w:bCs/>
                <w:color w:val="000000"/>
                <w:sz w:val="24"/>
                <w:szCs w:val="24"/>
              </w:rPr>
            </w:pPr>
            <w:r w:rsidRPr="00F94BFA">
              <w:rPr>
                <w:rFonts w:ascii="Times New Roman" w:eastAsia="Times New Roman" w:hAnsi="Times New Roman" w:cs="Times New Roman"/>
                <w:b/>
                <w:bCs/>
                <w:color w:val="000000"/>
                <w:sz w:val="24"/>
                <w:szCs w:val="24"/>
              </w:rPr>
              <w:t>Program</w:t>
            </w:r>
          </w:p>
        </w:tc>
        <w:tc>
          <w:tcPr>
            <w:tcW w:w="1578" w:type="dxa"/>
            <w:tcBorders>
              <w:top w:val="nil"/>
              <w:left w:val="nil"/>
              <w:bottom w:val="nil"/>
              <w:right w:val="nil"/>
            </w:tcBorders>
            <w:shd w:val="clear" w:color="auto" w:fill="auto"/>
            <w:vAlign w:val="bottom"/>
            <w:hideMark/>
          </w:tcPr>
          <w:p w:rsidR="00F94BFA" w:rsidRPr="00F94BFA" w:rsidRDefault="00F94BFA" w:rsidP="00F94BFA">
            <w:pPr>
              <w:widowControl/>
              <w:jc w:val="right"/>
              <w:rPr>
                <w:rFonts w:ascii="Times New Roman" w:eastAsia="Times New Roman" w:hAnsi="Times New Roman" w:cs="Times New Roman"/>
                <w:b/>
                <w:bCs/>
                <w:color w:val="000000"/>
                <w:sz w:val="24"/>
                <w:szCs w:val="24"/>
              </w:rPr>
            </w:pPr>
            <w:r w:rsidRPr="00F94BFA">
              <w:rPr>
                <w:rFonts w:ascii="Times New Roman" w:eastAsia="Times New Roman" w:hAnsi="Times New Roman" w:cs="Times New Roman"/>
                <w:b/>
                <w:bCs/>
                <w:color w:val="000000"/>
                <w:sz w:val="24"/>
                <w:szCs w:val="24"/>
              </w:rPr>
              <w:t>April-16</w:t>
            </w:r>
          </w:p>
        </w:tc>
        <w:tc>
          <w:tcPr>
            <w:tcW w:w="1553" w:type="dxa"/>
            <w:tcBorders>
              <w:top w:val="nil"/>
              <w:left w:val="nil"/>
              <w:bottom w:val="nil"/>
              <w:right w:val="nil"/>
            </w:tcBorders>
            <w:shd w:val="clear" w:color="auto" w:fill="auto"/>
            <w:vAlign w:val="bottom"/>
            <w:hideMark/>
          </w:tcPr>
          <w:p w:rsidR="00F94BFA" w:rsidRPr="00F94BFA" w:rsidRDefault="00F94BFA" w:rsidP="00F94BFA">
            <w:pPr>
              <w:widowControl/>
              <w:jc w:val="right"/>
              <w:rPr>
                <w:rFonts w:ascii="Times New Roman" w:eastAsia="Times New Roman" w:hAnsi="Times New Roman" w:cs="Times New Roman"/>
                <w:b/>
                <w:bCs/>
                <w:color w:val="000000"/>
                <w:sz w:val="24"/>
                <w:szCs w:val="24"/>
              </w:rPr>
            </w:pPr>
            <w:r w:rsidRPr="00F94BFA">
              <w:rPr>
                <w:rFonts w:ascii="Times New Roman" w:eastAsia="Times New Roman" w:hAnsi="Times New Roman" w:cs="Times New Roman"/>
                <w:b/>
                <w:bCs/>
                <w:color w:val="000000"/>
                <w:sz w:val="24"/>
                <w:szCs w:val="24"/>
              </w:rPr>
              <w:t>March-16</w:t>
            </w:r>
          </w:p>
        </w:tc>
        <w:tc>
          <w:tcPr>
            <w:tcW w:w="1702" w:type="dxa"/>
            <w:tcBorders>
              <w:top w:val="nil"/>
              <w:left w:val="nil"/>
              <w:bottom w:val="nil"/>
              <w:right w:val="nil"/>
            </w:tcBorders>
            <w:shd w:val="clear" w:color="auto" w:fill="auto"/>
            <w:vAlign w:val="bottom"/>
            <w:hideMark/>
          </w:tcPr>
          <w:p w:rsidR="00F94BFA" w:rsidRPr="00F94BFA" w:rsidRDefault="00F94BFA" w:rsidP="00F94BFA">
            <w:pPr>
              <w:widowControl/>
              <w:jc w:val="right"/>
              <w:rPr>
                <w:rFonts w:ascii="Times New Roman" w:eastAsia="Times New Roman" w:hAnsi="Times New Roman" w:cs="Times New Roman"/>
                <w:b/>
                <w:bCs/>
                <w:color w:val="000000"/>
                <w:sz w:val="24"/>
                <w:szCs w:val="24"/>
              </w:rPr>
            </w:pPr>
            <w:r w:rsidRPr="00F94BFA">
              <w:rPr>
                <w:rFonts w:ascii="Times New Roman" w:eastAsia="Times New Roman" w:hAnsi="Times New Roman" w:cs="Times New Roman"/>
                <w:b/>
                <w:bCs/>
                <w:color w:val="000000"/>
                <w:sz w:val="24"/>
                <w:szCs w:val="24"/>
              </w:rPr>
              <w:t>Older</w:t>
            </w:r>
          </w:p>
        </w:tc>
        <w:tc>
          <w:tcPr>
            <w:tcW w:w="1170" w:type="dxa"/>
            <w:tcBorders>
              <w:top w:val="nil"/>
              <w:left w:val="nil"/>
              <w:bottom w:val="nil"/>
              <w:right w:val="nil"/>
            </w:tcBorders>
            <w:shd w:val="clear" w:color="auto" w:fill="auto"/>
            <w:vAlign w:val="bottom"/>
            <w:hideMark/>
          </w:tcPr>
          <w:p w:rsidR="00F94BFA" w:rsidRPr="00F94BFA" w:rsidRDefault="00F94BFA" w:rsidP="00F94BFA">
            <w:pPr>
              <w:widowControl/>
              <w:jc w:val="right"/>
              <w:rPr>
                <w:rFonts w:ascii="Times New Roman" w:eastAsia="Times New Roman" w:hAnsi="Times New Roman" w:cs="Times New Roman"/>
                <w:b/>
                <w:bCs/>
                <w:color w:val="000000"/>
                <w:sz w:val="24"/>
                <w:szCs w:val="24"/>
              </w:rPr>
            </w:pPr>
            <w:r w:rsidRPr="00F94BFA">
              <w:rPr>
                <w:rFonts w:ascii="Times New Roman" w:eastAsia="Times New Roman" w:hAnsi="Times New Roman" w:cs="Times New Roman"/>
                <w:b/>
                <w:bCs/>
                <w:color w:val="000000"/>
                <w:sz w:val="24"/>
                <w:szCs w:val="24"/>
              </w:rPr>
              <w:t>Total</w:t>
            </w:r>
          </w:p>
        </w:tc>
        <w:tc>
          <w:tcPr>
            <w:tcW w:w="550" w:type="dxa"/>
            <w:tcBorders>
              <w:top w:val="nil"/>
              <w:left w:val="nil"/>
              <w:bottom w:val="nil"/>
              <w:right w:val="nil"/>
            </w:tcBorders>
            <w:shd w:val="clear" w:color="auto" w:fill="auto"/>
            <w:vAlign w:val="bottom"/>
            <w:hideMark/>
          </w:tcPr>
          <w:p w:rsidR="00F94BFA" w:rsidRPr="00F94BFA" w:rsidRDefault="00F94BFA" w:rsidP="00F94BFA">
            <w:pPr>
              <w:widowControl/>
              <w:jc w:val="right"/>
              <w:rPr>
                <w:rFonts w:ascii="Times New Roman" w:eastAsia="Times New Roman" w:hAnsi="Times New Roman" w:cs="Times New Roman"/>
                <w:b/>
                <w:bCs/>
                <w:color w:val="000000"/>
                <w:sz w:val="24"/>
                <w:szCs w:val="24"/>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315"/>
        </w:trPr>
        <w:tc>
          <w:tcPr>
            <w:tcW w:w="768" w:type="dxa"/>
            <w:tcBorders>
              <w:top w:val="nil"/>
              <w:left w:val="nil"/>
              <w:bottom w:val="nil"/>
              <w:right w:val="nil"/>
            </w:tcBorders>
            <w:shd w:val="clear" w:color="auto" w:fill="auto"/>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Rural Health Network Program</w:t>
            </w:r>
          </w:p>
        </w:tc>
        <w:tc>
          <w:tcPr>
            <w:tcW w:w="1578"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17,796 </w:t>
            </w:r>
          </w:p>
        </w:tc>
        <w:tc>
          <w:tcPr>
            <w:tcW w:w="1553"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28,325 </w:t>
            </w:r>
          </w:p>
        </w:tc>
        <w:tc>
          <w:tcPr>
            <w:tcW w:w="1702"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1170"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46,121 </w:t>
            </w:r>
          </w:p>
        </w:tc>
        <w:tc>
          <w:tcPr>
            <w:tcW w:w="550"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315"/>
        </w:trPr>
        <w:tc>
          <w:tcPr>
            <w:tcW w:w="768" w:type="dxa"/>
            <w:tcBorders>
              <w:top w:val="nil"/>
              <w:left w:val="nil"/>
              <w:bottom w:val="nil"/>
              <w:right w:val="nil"/>
            </w:tcBorders>
            <w:shd w:val="clear" w:color="auto" w:fill="auto"/>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Navigator Health Exchange Program</w:t>
            </w:r>
          </w:p>
        </w:tc>
        <w:tc>
          <w:tcPr>
            <w:tcW w:w="1578"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23,745 </w:t>
            </w:r>
          </w:p>
        </w:tc>
        <w:tc>
          <w:tcPr>
            <w:tcW w:w="1553"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23,704 </w:t>
            </w:r>
          </w:p>
        </w:tc>
        <w:tc>
          <w:tcPr>
            <w:tcW w:w="1702"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1170"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47,449 </w:t>
            </w:r>
          </w:p>
        </w:tc>
        <w:tc>
          <w:tcPr>
            <w:tcW w:w="550"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315"/>
        </w:trPr>
        <w:tc>
          <w:tcPr>
            <w:tcW w:w="768" w:type="dxa"/>
            <w:tcBorders>
              <w:top w:val="nil"/>
              <w:left w:val="nil"/>
              <w:bottom w:val="nil"/>
              <w:right w:val="nil"/>
            </w:tcBorders>
            <w:shd w:val="clear" w:color="auto" w:fill="auto"/>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Tobacco-Free Program</w:t>
            </w:r>
          </w:p>
        </w:tc>
        <w:tc>
          <w:tcPr>
            <w:tcW w:w="1578"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20,371 </w:t>
            </w:r>
          </w:p>
        </w:tc>
        <w:tc>
          <w:tcPr>
            <w:tcW w:w="1553"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9,458 </w:t>
            </w:r>
          </w:p>
        </w:tc>
        <w:tc>
          <w:tcPr>
            <w:tcW w:w="1702"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1170"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29,829 </w:t>
            </w:r>
          </w:p>
        </w:tc>
        <w:tc>
          <w:tcPr>
            <w:tcW w:w="550"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315"/>
        </w:trPr>
        <w:tc>
          <w:tcPr>
            <w:tcW w:w="768" w:type="dxa"/>
            <w:tcBorders>
              <w:top w:val="nil"/>
              <w:left w:val="nil"/>
              <w:bottom w:val="nil"/>
              <w:right w:val="nil"/>
            </w:tcBorders>
            <w:shd w:val="clear" w:color="auto" w:fill="auto"/>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Cancer Services Program</w:t>
            </w:r>
          </w:p>
        </w:tc>
        <w:tc>
          <w:tcPr>
            <w:tcW w:w="1578"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16,258 </w:t>
            </w:r>
          </w:p>
        </w:tc>
        <w:tc>
          <w:tcPr>
            <w:tcW w:w="1553"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29,638 </w:t>
            </w:r>
          </w:p>
        </w:tc>
        <w:tc>
          <w:tcPr>
            <w:tcW w:w="1702"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50,005 </w:t>
            </w:r>
          </w:p>
        </w:tc>
        <w:tc>
          <w:tcPr>
            <w:tcW w:w="1170"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95,901 </w:t>
            </w:r>
          </w:p>
        </w:tc>
        <w:tc>
          <w:tcPr>
            <w:tcW w:w="550"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315"/>
        </w:trPr>
        <w:tc>
          <w:tcPr>
            <w:tcW w:w="768" w:type="dxa"/>
            <w:tcBorders>
              <w:top w:val="nil"/>
              <w:left w:val="nil"/>
              <w:bottom w:val="nil"/>
              <w:right w:val="nil"/>
            </w:tcBorders>
            <w:shd w:val="clear" w:color="auto" w:fill="auto"/>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Transportation-Medicaid</w:t>
            </w:r>
          </w:p>
        </w:tc>
        <w:tc>
          <w:tcPr>
            <w:tcW w:w="1578"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17,224 </w:t>
            </w:r>
          </w:p>
        </w:tc>
        <w:tc>
          <w:tcPr>
            <w:tcW w:w="1553"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7,258 </w:t>
            </w:r>
          </w:p>
        </w:tc>
        <w:tc>
          <w:tcPr>
            <w:tcW w:w="1702"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3,300 </w:t>
            </w:r>
          </w:p>
        </w:tc>
        <w:tc>
          <w:tcPr>
            <w:tcW w:w="1170"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27,782 </w:t>
            </w:r>
          </w:p>
        </w:tc>
        <w:tc>
          <w:tcPr>
            <w:tcW w:w="550"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315"/>
        </w:trPr>
        <w:tc>
          <w:tcPr>
            <w:tcW w:w="768" w:type="dxa"/>
            <w:tcBorders>
              <w:top w:val="nil"/>
              <w:left w:val="nil"/>
              <w:bottom w:val="nil"/>
              <w:right w:val="nil"/>
            </w:tcBorders>
            <w:shd w:val="clear" w:color="auto" w:fill="auto"/>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Columbia County 2016 CARTS</w:t>
            </w:r>
          </w:p>
        </w:tc>
        <w:tc>
          <w:tcPr>
            <w:tcW w:w="1578"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24,500 </w:t>
            </w:r>
          </w:p>
        </w:tc>
        <w:tc>
          <w:tcPr>
            <w:tcW w:w="1553"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1702"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24,500 </w:t>
            </w:r>
          </w:p>
        </w:tc>
        <w:tc>
          <w:tcPr>
            <w:tcW w:w="550"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315"/>
        </w:trPr>
        <w:tc>
          <w:tcPr>
            <w:tcW w:w="768" w:type="dxa"/>
            <w:tcBorders>
              <w:top w:val="nil"/>
              <w:left w:val="nil"/>
              <w:bottom w:val="nil"/>
              <w:right w:val="nil"/>
            </w:tcBorders>
            <w:shd w:val="clear" w:color="auto" w:fill="auto"/>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Other Columbia County Programs</w:t>
            </w:r>
          </w:p>
        </w:tc>
        <w:tc>
          <w:tcPr>
            <w:tcW w:w="1578"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10,363 </w:t>
            </w:r>
          </w:p>
        </w:tc>
        <w:tc>
          <w:tcPr>
            <w:tcW w:w="1553"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8,910 </w:t>
            </w:r>
          </w:p>
        </w:tc>
        <w:tc>
          <w:tcPr>
            <w:tcW w:w="1702"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1170"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19,273 </w:t>
            </w:r>
          </w:p>
        </w:tc>
        <w:tc>
          <w:tcPr>
            <w:tcW w:w="550"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315"/>
        </w:trPr>
        <w:tc>
          <w:tcPr>
            <w:tcW w:w="768" w:type="dxa"/>
            <w:tcBorders>
              <w:top w:val="nil"/>
              <w:left w:val="nil"/>
              <w:bottom w:val="nil"/>
              <w:right w:val="nil"/>
            </w:tcBorders>
            <w:shd w:val="clear" w:color="auto" w:fill="auto"/>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Greene County DSS</w:t>
            </w:r>
          </w:p>
        </w:tc>
        <w:tc>
          <w:tcPr>
            <w:tcW w:w="1578"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3,215 </w:t>
            </w:r>
          </w:p>
        </w:tc>
        <w:tc>
          <w:tcPr>
            <w:tcW w:w="1553"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1702"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3,215 </w:t>
            </w:r>
          </w:p>
        </w:tc>
        <w:tc>
          <w:tcPr>
            <w:tcW w:w="550"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330"/>
        </w:trPr>
        <w:tc>
          <w:tcPr>
            <w:tcW w:w="768" w:type="dxa"/>
            <w:tcBorders>
              <w:top w:val="nil"/>
              <w:left w:val="nil"/>
              <w:bottom w:val="nil"/>
              <w:right w:val="nil"/>
            </w:tcBorders>
            <w:shd w:val="clear" w:color="auto" w:fill="auto"/>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hideMark/>
          </w:tcPr>
          <w:p w:rsidR="00F94BFA" w:rsidRPr="00F94BFA" w:rsidRDefault="00F94BFA" w:rsidP="00F94BFA">
            <w:pPr>
              <w:widowControl/>
              <w:jc w:val="center"/>
              <w:rPr>
                <w:rFonts w:ascii="Times New Roman" w:eastAsia="Times New Roman" w:hAnsi="Times New Roman" w:cs="Times New Roman"/>
                <w:b/>
                <w:bCs/>
                <w:color w:val="000000"/>
                <w:sz w:val="24"/>
                <w:szCs w:val="24"/>
              </w:rPr>
            </w:pPr>
            <w:r w:rsidRPr="00F94BFA">
              <w:rPr>
                <w:rFonts w:ascii="Times New Roman" w:eastAsia="Times New Roman" w:hAnsi="Times New Roman" w:cs="Times New Roman"/>
                <w:b/>
                <w:bCs/>
                <w:color w:val="000000"/>
                <w:sz w:val="24"/>
                <w:szCs w:val="24"/>
              </w:rPr>
              <w:t>Total Grant Receivable</w:t>
            </w:r>
          </w:p>
        </w:tc>
        <w:tc>
          <w:tcPr>
            <w:tcW w:w="1578" w:type="dxa"/>
            <w:tcBorders>
              <w:top w:val="single" w:sz="4" w:space="0" w:color="auto"/>
              <w:left w:val="nil"/>
              <w:bottom w:val="double" w:sz="6" w:space="0" w:color="auto"/>
              <w:right w:val="nil"/>
            </w:tcBorders>
            <w:shd w:val="clear" w:color="auto" w:fill="auto"/>
            <w:vAlign w:val="bottom"/>
            <w:hideMark/>
          </w:tcPr>
          <w:p w:rsidR="00F94BFA" w:rsidRPr="00067C94" w:rsidRDefault="00F94BFA" w:rsidP="00F94BFA">
            <w:pPr>
              <w:widowControl/>
              <w:jc w:val="center"/>
              <w:rPr>
                <w:rFonts w:ascii="Times New Roman" w:eastAsia="Times New Roman" w:hAnsi="Times New Roman" w:cs="Times New Roman"/>
                <w:b/>
                <w:bCs/>
                <w:color w:val="000000"/>
                <w:sz w:val="20"/>
                <w:szCs w:val="20"/>
              </w:rPr>
            </w:pPr>
            <w:r w:rsidRPr="00067C94">
              <w:rPr>
                <w:rFonts w:ascii="Times New Roman" w:eastAsia="Times New Roman" w:hAnsi="Times New Roman" w:cs="Times New Roman"/>
                <w:b/>
                <w:bCs/>
                <w:color w:val="000000"/>
                <w:sz w:val="20"/>
                <w:szCs w:val="20"/>
              </w:rPr>
              <w:t xml:space="preserve"> $      133,471 </w:t>
            </w:r>
          </w:p>
        </w:tc>
        <w:tc>
          <w:tcPr>
            <w:tcW w:w="1553" w:type="dxa"/>
            <w:tcBorders>
              <w:top w:val="single" w:sz="4" w:space="0" w:color="auto"/>
              <w:left w:val="nil"/>
              <w:bottom w:val="double" w:sz="6" w:space="0" w:color="auto"/>
              <w:right w:val="nil"/>
            </w:tcBorders>
            <w:shd w:val="clear" w:color="auto" w:fill="auto"/>
            <w:vAlign w:val="bottom"/>
            <w:hideMark/>
          </w:tcPr>
          <w:p w:rsidR="00F94BFA" w:rsidRPr="00067C94" w:rsidRDefault="00F94BFA" w:rsidP="00F94BFA">
            <w:pPr>
              <w:widowControl/>
              <w:jc w:val="center"/>
              <w:rPr>
                <w:rFonts w:ascii="Times New Roman" w:eastAsia="Times New Roman" w:hAnsi="Times New Roman" w:cs="Times New Roman"/>
                <w:b/>
                <w:bCs/>
                <w:color w:val="000000"/>
                <w:sz w:val="20"/>
                <w:szCs w:val="20"/>
              </w:rPr>
            </w:pPr>
            <w:r w:rsidRPr="00067C94">
              <w:rPr>
                <w:rFonts w:ascii="Times New Roman" w:eastAsia="Times New Roman" w:hAnsi="Times New Roman" w:cs="Times New Roman"/>
                <w:b/>
                <w:bCs/>
                <w:color w:val="000000"/>
                <w:sz w:val="20"/>
                <w:szCs w:val="20"/>
              </w:rPr>
              <w:t xml:space="preserve"> $    107,294 </w:t>
            </w:r>
          </w:p>
        </w:tc>
        <w:tc>
          <w:tcPr>
            <w:tcW w:w="1702" w:type="dxa"/>
            <w:tcBorders>
              <w:top w:val="single" w:sz="4" w:space="0" w:color="auto"/>
              <w:left w:val="nil"/>
              <w:bottom w:val="double" w:sz="6" w:space="0" w:color="auto"/>
              <w:right w:val="nil"/>
            </w:tcBorders>
            <w:shd w:val="clear" w:color="auto" w:fill="auto"/>
            <w:vAlign w:val="bottom"/>
            <w:hideMark/>
          </w:tcPr>
          <w:p w:rsidR="00F94BFA" w:rsidRPr="00067C94" w:rsidRDefault="00F94BFA" w:rsidP="00F94BFA">
            <w:pPr>
              <w:widowControl/>
              <w:jc w:val="center"/>
              <w:rPr>
                <w:rFonts w:ascii="Times New Roman" w:eastAsia="Times New Roman" w:hAnsi="Times New Roman" w:cs="Times New Roman"/>
                <w:b/>
                <w:bCs/>
                <w:color w:val="000000"/>
                <w:sz w:val="20"/>
                <w:szCs w:val="20"/>
              </w:rPr>
            </w:pPr>
            <w:r w:rsidRPr="00067C94">
              <w:rPr>
                <w:rFonts w:ascii="Times New Roman" w:eastAsia="Times New Roman" w:hAnsi="Times New Roman" w:cs="Times New Roman"/>
                <w:b/>
                <w:bCs/>
                <w:color w:val="000000"/>
                <w:sz w:val="20"/>
                <w:szCs w:val="20"/>
              </w:rPr>
              <w:t xml:space="preserve"> $       53,305 </w:t>
            </w:r>
          </w:p>
        </w:tc>
        <w:tc>
          <w:tcPr>
            <w:tcW w:w="1170" w:type="dxa"/>
            <w:tcBorders>
              <w:top w:val="single" w:sz="4" w:space="0" w:color="auto"/>
              <w:left w:val="nil"/>
              <w:bottom w:val="double" w:sz="6" w:space="0" w:color="auto"/>
              <w:right w:val="nil"/>
            </w:tcBorders>
            <w:shd w:val="clear" w:color="auto" w:fill="auto"/>
            <w:vAlign w:val="bottom"/>
            <w:hideMark/>
          </w:tcPr>
          <w:p w:rsidR="00F94BFA" w:rsidRPr="00067C94" w:rsidRDefault="00F94BFA" w:rsidP="00F94BFA">
            <w:pPr>
              <w:widowControl/>
              <w:jc w:val="center"/>
              <w:rPr>
                <w:rFonts w:ascii="Times New Roman" w:eastAsia="Times New Roman" w:hAnsi="Times New Roman" w:cs="Times New Roman"/>
                <w:b/>
                <w:bCs/>
                <w:color w:val="000000"/>
                <w:sz w:val="20"/>
                <w:szCs w:val="20"/>
              </w:rPr>
            </w:pPr>
            <w:r w:rsidRPr="00067C94">
              <w:rPr>
                <w:rFonts w:ascii="Times New Roman" w:eastAsia="Times New Roman" w:hAnsi="Times New Roman" w:cs="Times New Roman"/>
                <w:b/>
                <w:bCs/>
                <w:color w:val="000000"/>
                <w:sz w:val="20"/>
                <w:szCs w:val="20"/>
              </w:rPr>
              <w:t xml:space="preserve"> $   294,070 </w:t>
            </w:r>
          </w:p>
        </w:tc>
        <w:tc>
          <w:tcPr>
            <w:tcW w:w="550" w:type="dxa"/>
            <w:tcBorders>
              <w:top w:val="nil"/>
              <w:left w:val="nil"/>
              <w:bottom w:val="nil"/>
              <w:right w:val="nil"/>
            </w:tcBorders>
            <w:shd w:val="clear" w:color="auto" w:fill="auto"/>
            <w:vAlign w:val="bottom"/>
            <w:hideMark/>
          </w:tcPr>
          <w:p w:rsidR="00F94BFA" w:rsidRPr="00F94BFA" w:rsidRDefault="00F94BFA" w:rsidP="00F94BFA">
            <w:pPr>
              <w:widowControl/>
              <w:jc w:val="center"/>
              <w:rPr>
                <w:rFonts w:ascii="Times New Roman" w:eastAsia="Times New Roman" w:hAnsi="Times New Roman" w:cs="Times New Roman"/>
                <w:b/>
                <w:bCs/>
                <w:color w:val="000000"/>
                <w:sz w:val="24"/>
                <w:szCs w:val="24"/>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195"/>
        </w:trPr>
        <w:tc>
          <w:tcPr>
            <w:tcW w:w="768" w:type="dxa"/>
            <w:tcBorders>
              <w:top w:val="nil"/>
              <w:left w:val="nil"/>
              <w:bottom w:val="nil"/>
              <w:right w:val="nil"/>
            </w:tcBorders>
            <w:shd w:val="clear" w:color="auto" w:fill="auto"/>
            <w:hideMark/>
          </w:tcPr>
          <w:p w:rsidR="00F94BFA" w:rsidRPr="00F94BFA" w:rsidRDefault="00F94BFA" w:rsidP="00F94BFA">
            <w:pPr>
              <w:widowControl/>
              <w:rPr>
                <w:rFonts w:ascii="Times New Roman" w:eastAsia="Times New Roman" w:hAnsi="Times New Roman" w:cs="Times New Roman"/>
                <w:sz w:val="20"/>
                <w:szCs w:val="20"/>
              </w:rPr>
            </w:pPr>
          </w:p>
        </w:tc>
        <w:tc>
          <w:tcPr>
            <w:tcW w:w="2258" w:type="dxa"/>
            <w:tcBorders>
              <w:top w:val="nil"/>
              <w:left w:val="nil"/>
              <w:bottom w:val="nil"/>
              <w:right w:val="nil"/>
            </w:tcBorders>
            <w:shd w:val="clear" w:color="auto" w:fill="auto"/>
            <w:hideMark/>
          </w:tcPr>
          <w:p w:rsidR="00F94BFA" w:rsidRPr="00F94BFA" w:rsidRDefault="00F94BFA" w:rsidP="00F94BFA">
            <w:pPr>
              <w:widowControl/>
              <w:rPr>
                <w:rFonts w:ascii="Times New Roman" w:eastAsia="Times New Roman" w:hAnsi="Times New Roman" w:cs="Times New Roman"/>
                <w:sz w:val="20"/>
                <w:szCs w:val="20"/>
              </w:rPr>
            </w:pPr>
          </w:p>
        </w:tc>
        <w:tc>
          <w:tcPr>
            <w:tcW w:w="1771" w:type="dxa"/>
            <w:tcBorders>
              <w:top w:val="nil"/>
              <w:left w:val="nil"/>
              <w:bottom w:val="nil"/>
              <w:right w:val="nil"/>
            </w:tcBorders>
            <w:shd w:val="clear" w:color="auto" w:fill="auto"/>
            <w:hideMark/>
          </w:tcPr>
          <w:p w:rsidR="00F94BFA" w:rsidRPr="00F94BFA" w:rsidRDefault="00F94BFA" w:rsidP="00F94BFA">
            <w:pPr>
              <w:widowControl/>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hideMark/>
          </w:tcPr>
          <w:p w:rsidR="00F94BFA" w:rsidRPr="00F94BFA" w:rsidRDefault="00F94BFA" w:rsidP="00F94BFA">
            <w:pPr>
              <w:widowControl/>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hideMark/>
          </w:tcPr>
          <w:p w:rsidR="00F94BFA" w:rsidRPr="00F94BFA" w:rsidRDefault="00F94BFA" w:rsidP="00F94BFA">
            <w:pPr>
              <w:widowControl/>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hideMark/>
          </w:tcPr>
          <w:p w:rsidR="00F94BFA" w:rsidRPr="00F94BFA" w:rsidRDefault="00F94BFA" w:rsidP="00F94BFA">
            <w:pPr>
              <w:widowControl/>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hideMark/>
          </w:tcPr>
          <w:p w:rsidR="00F94BFA" w:rsidRPr="00F94BFA" w:rsidRDefault="00F94BFA" w:rsidP="00F94BFA">
            <w:pPr>
              <w:widowControl/>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F94BFA">
        <w:trPr>
          <w:trHeight w:val="4545"/>
        </w:trPr>
        <w:tc>
          <w:tcPr>
            <w:tcW w:w="12326" w:type="dxa"/>
            <w:gridSpan w:val="9"/>
            <w:tcBorders>
              <w:top w:val="nil"/>
              <w:left w:val="nil"/>
              <w:bottom w:val="nil"/>
              <w:right w:val="nil"/>
            </w:tcBorders>
            <w:shd w:val="clear" w:color="auto" w:fill="auto"/>
            <w:hideMark/>
          </w:tcPr>
          <w:p w:rsidR="00F94BFA" w:rsidRPr="00F94BFA" w:rsidRDefault="00F94BFA" w:rsidP="00F94BFA">
            <w:pPr>
              <w:widowControl/>
              <w:rPr>
                <w:rFonts w:ascii="Times New Roman" w:eastAsia="Times New Roman" w:hAnsi="Times New Roman" w:cs="Times New Roman"/>
                <w:sz w:val="20"/>
                <w:szCs w:val="20"/>
              </w:rPr>
            </w:pPr>
            <w:r w:rsidRPr="00F94BFA">
              <w:rPr>
                <w:rFonts w:ascii="Wingdings" w:eastAsia="Times New Roman" w:hAnsi="Wingdings" w:cs="Times New Roman"/>
                <w:noProof/>
                <w:color w:val="000000"/>
                <w:sz w:val="24"/>
                <w:szCs w:val="24"/>
              </w:rPr>
              <w:drawing>
                <wp:anchor distT="0" distB="0" distL="114300" distR="114300" simplePos="0" relativeHeight="251664384" behindDoc="0" locked="0" layoutInCell="1" allowOverlap="1" wp14:anchorId="559D2558" wp14:editId="08AE8F91">
                  <wp:simplePos x="0" y="0"/>
                  <wp:positionH relativeFrom="column">
                    <wp:posOffset>1333500</wp:posOffset>
                  </wp:positionH>
                  <wp:positionV relativeFrom="paragraph">
                    <wp:posOffset>66675</wp:posOffset>
                  </wp:positionV>
                  <wp:extent cx="4933950" cy="27622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tc>
      </w:tr>
      <w:tr w:rsidR="00F94BFA" w:rsidRPr="00F94BFA" w:rsidTr="00F94BFA">
        <w:trPr>
          <w:trHeight w:val="1035"/>
        </w:trPr>
        <w:tc>
          <w:tcPr>
            <w:tcW w:w="12326" w:type="dxa"/>
            <w:gridSpan w:val="9"/>
            <w:tcBorders>
              <w:top w:val="nil"/>
              <w:left w:val="nil"/>
              <w:bottom w:val="nil"/>
              <w:right w:val="nil"/>
            </w:tcBorders>
            <w:shd w:val="clear" w:color="auto" w:fill="auto"/>
            <w:hideMark/>
          </w:tcPr>
          <w:p w:rsidR="00F94BFA" w:rsidRPr="00F94BFA" w:rsidRDefault="00F94BFA" w:rsidP="00D81EB2">
            <w:pPr>
              <w:widowControl/>
              <w:ind w:left="342" w:right="428"/>
              <w:rPr>
                <w:rFonts w:ascii="Wingdings" w:eastAsia="Times New Roman" w:hAnsi="Wingdings" w:cs="Times New Roman"/>
                <w:color w:val="000000"/>
                <w:sz w:val="24"/>
                <w:szCs w:val="24"/>
              </w:rPr>
            </w:pPr>
            <w:r w:rsidRPr="00F94BFA">
              <w:rPr>
                <w:rFonts w:ascii="Wingdings" w:eastAsia="Times New Roman" w:hAnsi="Wingdings" w:cs="Times New Roman"/>
                <w:color w:val="000000"/>
                <w:sz w:val="24"/>
                <w:szCs w:val="24"/>
              </w:rPr>
              <w:t></w:t>
            </w:r>
            <w:r w:rsidRPr="00F94BFA">
              <w:rPr>
                <w:rFonts w:ascii="Times New Roman" w:eastAsia="Times New Roman" w:hAnsi="Times New Roman" w:cs="Times New Roman"/>
                <w:b/>
                <w:bCs/>
                <w:color w:val="000000"/>
                <w:sz w:val="24"/>
                <w:szCs w:val="24"/>
              </w:rPr>
              <w:t xml:space="preserve"> Investment - Essex National Securities</w:t>
            </w:r>
            <w:r w:rsidRPr="00F94BFA">
              <w:rPr>
                <w:rFonts w:ascii="Calibri" w:eastAsia="Times New Roman" w:hAnsi="Calibri" w:cs="Times New Roman"/>
                <w:color w:val="000000"/>
                <w:sz w:val="24"/>
                <w:szCs w:val="24"/>
              </w:rPr>
              <w:t xml:space="preserve"> - As of April 30, 2016, account value is $151,036 ($31,036 from Trustco + $120,000 from TBOGC Operating Account) and remains 100% in cash. On May 16th, $12,000 was invested in six different mutual funds and $75,000 was invested in two CDs maturing on August 25, 2016 and November 23, 2016. </w:t>
            </w:r>
          </w:p>
        </w:tc>
      </w:tr>
      <w:tr w:rsidR="00F94BFA" w:rsidRPr="00F94BFA" w:rsidTr="00A862B7">
        <w:trPr>
          <w:trHeight w:val="300"/>
        </w:trPr>
        <w:tc>
          <w:tcPr>
            <w:tcW w:w="768" w:type="dxa"/>
            <w:tcBorders>
              <w:top w:val="nil"/>
              <w:left w:val="nil"/>
              <w:bottom w:val="nil"/>
              <w:right w:val="nil"/>
            </w:tcBorders>
            <w:shd w:val="clear" w:color="auto" w:fill="auto"/>
            <w:hideMark/>
          </w:tcPr>
          <w:p w:rsidR="00F94BFA" w:rsidRPr="00F94BFA" w:rsidRDefault="00F94BFA" w:rsidP="00F94BFA">
            <w:pPr>
              <w:widowControl/>
              <w:rPr>
                <w:rFonts w:ascii="Times New Roman" w:eastAsia="Times New Roman" w:hAnsi="Times New Roman" w:cs="Times New Roman"/>
                <w:sz w:val="20"/>
                <w:szCs w:val="20"/>
              </w:rPr>
            </w:pPr>
          </w:p>
        </w:tc>
        <w:tc>
          <w:tcPr>
            <w:tcW w:w="2258" w:type="dxa"/>
            <w:tcBorders>
              <w:top w:val="single" w:sz="8" w:space="0" w:color="auto"/>
              <w:left w:val="single" w:sz="8" w:space="0" w:color="auto"/>
              <w:bottom w:val="nil"/>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r w:rsidRPr="00F94BFA">
              <w:rPr>
                <w:rFonts w:ascii="Calibri" w:eastAsia="Times New Roman" w:hAnsi="Calibri" w:cs="Times New Roman"/>
                <w:b/>
                <w:bCs/>
                <w:color w:val="000000"/>
              </w:rPr>
              <w:t> </w:t>
            </w:r>
          </w:p>
        </w:tc>
        <w:tc>
          <w:tcPr>
            <w:tcW w:w="3349" w:type="dxa"/>
            <w:gridSpan w:val="2"/>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rsidR="00F94BFA" w:rsidRPr="00F94BFA" w:rsidRDefault="00F94BFA" w:rsidP="00F94BFA">
            <w:pPr>
              <w:widowControl/>
              <w:jc w:val="center"/>
              <w:rPr>
                <w:rFonts w:ascii="Calibri" w:eastAsia="Times New Roman" w:hAnsi="Calibri" w:cs="Times New Roman"/>
                <w:b/>
                <w:bCs/>
                <w:color w:val="000000"/>
              </w:rPr>
            </w:pPr>
            <w:r w:rsidRPr="00F94BFA">
              <w:rPr>
                <w:rFonts w:ascii="Calibri" w:eastAsia="Times New Roman" w:hAnsi="Calibri" w:cs="Times New Roman"/>
                <w:b/>
                <w:bCs/>
                <w:color w:val="000000"/>
              </w:rPr>
              <w:t>Investment Description</w:t>
            </w:r>
          </w:p>
        </w:tc>
        <w:tc>
          <w:tcPr>
            <w:tcW w:w="1553" w:type="dxa"/>
            <w:tcBorders>
              <w:top w:val="single" w:sz="8" w:space="0" w:color="auto"/>
              <w:left w:val="nil"/>
              <w:bottom w:val="nil"/>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b/>
                <w:bCs/>
                <w:color w:val="000000"/>
              </w:rPr>
            </w:pPr>
            <w:r w:rsidRPr="00F94BFA">
              <w:rPr>
                <w:rFonts w:ascii="Calibri" w:eastAsia="Times New Roman" w:hAnsi="Calibri" w:cs="Times New Roman"/>
                <w:b/>
                <w:bCs/>
                <w:color w:val="000000"/>
              </w:rPr>
              <w:t>Number of</w:t>
            </w:r>
          </w:p>
        </w:tc>
        <w:tc>
          <w:tcPr>
            <w:tcW w:w="1702" w:type="dxa"/>
            <w:tcBorders>
              <w:top w:val="single" w:sz="8" w:space="0" w:color="auto"/>
              <w:left w:val="nil"/>
              <w:bottom w:val="nil"/>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r w:rsidRPr="00F94BFA">
              <w:rPr>
                <w:rFonts w:ascii="Calibri" w:eastAsia="Times New Roman" w:hAnsi="Calibri" w:cs="Times New Roman"/>
                <w:b/>
                <w:bCs/>
                <w:color w:val="000000"/>
              </w:rPr>
              <w:t> </w:t>
            </w:r>
          </w:p>
        </w:tc>
        <w:tc>
          <w:tcPr>
            <w:tcW w:w="1170" w:type="dxa"/>
            <w:tcBorders>
              <w:top w:val="single" w:sz="8" w:space="0" w:color="auto"/>
              <w:left w:val="nil"/>
              <w:bottom w:val="nil"/>
              <w:right w:val="single" w:sz="8"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r w:rsidRPr="00F94BFA">
              <w:rPr>
                <w:rFonts w:ascii="Calibri" w:eastAsia="Times New Roman" w:hAnsi="Calibri" w:cs="Times New Roman"/>
                <w:b/>
                <w:bCs/>
                <w:color w:val="000000"/>
              </w:rPr>
              <w:t> </w:t>
            </w: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300"/>
        </w:trPr>
        <w:tc>
          <w:tcPr>
            <w:tcW w:w="768" w:type="dxa"/>
            <w:tcBorders>
              <w:top w:val="nil"/>
              <w:left w:val="nil"/>
              <w:bottom w:val="nil"/>
              <w:right w:val="nil"/>
            </w:tcBorders>
            <w:shd w:val="clear" w:color="auto" w:fill="auto"/>
            <w:hideMark/>
          </w:tcPr>
          <w:p w:rsidR="00F94BFA" w:rsidRPr="00F94BFA" w:rsidRDefault="00F94BFA" w:rsidP="00F94BFA">
            <w:pPr>
              <w:widowControl/>
              <w:rPr>
                <w:rFonts w:ascii="Times New Roman" w:eastAsia="Times New Roman" w:hAnsi="Times New Roman" w:cs="Times New Roman"/>
                <w:sz w:val="20"/>
                <w:szCs w:val="20"/>
              </w:rPr>
            </w:pPr>
          </w:p>
        </w:tc>
        <w:tc>
          <w:tcPr>
            <w:tcW w:w="2258" w:type="dxa"/>
            <w:tcBorders>
              <w:top w:val="nil"/>
              <w:left w:val="single" w:sz="8" w:space="0" w:color="auto"/>
              <w:bottom w:val="nil"/>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b/>
                <w:bCs/>
                <w:color w:val="000000"/>
              </w:rPr>
            </w:pPr>
            <w:r w:rsidRPr="00F94BFA">
              <w:rPr>
                <w:rFonts w:ascii="Calibri" w:eastAsia="Times New Roman" w:hAnsi="Calibri" w:cs="Times New Roman"/>
                <w:b/>
                <w:bCs/>
                <w:color w:val="000000"/>
              </w:rPr>
              <w:t>Security</w:t>
            </w:r>
          </w:p>
        </w:tc>
        <w:tc>
          <w:tcPr>
            <w:tcW w:w="3349" w:type="dxa"/>
            <w:gridSpan w:val="2"/>
            <w:vMerge/>
            <w:tcBorders>
              <w:top w:val="nil"/>
              <w:left w:val="single" w:sz="8" w:space="0" w:color="auto"/>
              <w:bottom w:val="nil"/>
              <w:right w:val="single" w:sz="4" w:space="0" w:color="auto"/>
            </w:tcBorders>
            <w:vAlign w:val="center"/>
            <w:hideMark/>
          </w:tcPr>
          <w:p w:rsidR="00F94BFA" w:rsidRPr="00F94BFA" w:rsidRDefault="00F94BFA" w:rsidP="00F94BFA">
            <w:pPr>
              <w:widowControl/>
              <w:rPr>
                <w:rFonts w:ascii="Calibri" w:eastAsia="Times New Roman" w:hAnsi="Calibri" w:cs="Times New Roman"/>
                <w:b/>
                <w:bCs/>
                <w:color w:val="000000"/>
              </w:rPr>
            </w:pPr>
          </w:p>
        </w:tc>
        <w:tc>
          <w:tcPr>
            <w:tcW w:w="1553" w:type="dxa"/>
            <w:tcBorders>
              <w:top w:val="nil"/>
              <w:left w:val="nil"/>
              <w:bottom w:val="nil"/>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b/>
                <w:bCs/>
                <w:color w:val="000000"/>
              </w:rPr>
            </w:pPr>
            <w:r w:rsidRPr="00F94BFA">
              <w:rPr>
                <w:rFonts w:ascii="Calibri" w:eastAsia="Times New Roman" w:hAnsi="Calibri" w:cs="Times New Roman"/>
                <w:b/>
                <w:bCs/>
                <w:color w:val="000000"/>
              </w:rPr>
              <w:t>Shares</w:t>
            </w:r>
          </w:p>
        </w:tc>
        <w:tc>
          <w:tcPr>
            <w:tcW w:w="1702" w:type="dxa"/>
            <w:tcBorders>
              <w:top w:val="nil"/>
              <w:left w:val="nil"/>
              <w:bottom w:val="nil"/>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b/>
                <w:bCs/>
                <w:color w:val="000000"/>
              </w:rPr>
            </w:pPr>
            <w:r w:rsidRPr="00F94BFA">
              <w:rPr>
                <w:rFonts w:ascii="Calibri" w:eastAsia="Times New Roman" w:hAnsi="Calibri" w:cs="Times New Roman"/>
                <w:b/>
                <w:bCs/>
                <w:color w:val="000000"/>
              </w:rPr>
              <w:t>Cost</w:t>
            </w:r>
          </w:p>
        </w:tc>
        <w:tc>
          <w:tcPr>
            <w:tcW w:w="1170" w:type="dxa"/>
            <w:tcBorders>
              <w:top w:val="nil"/>
              <w:left w:val="nil"/>
              <w:bottom w:val="nil"/>
              <w:right w:val="single" w:sz="8"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b/>
                <w:bCs/>
                <w:color w:val="000000"/>
              </w:rPr>
            </w:pPr>
            <w:r w:rsidRPr="00F94BFA">
              <w:rPr>
                <w:rFonts w:ascii="Calibri" w:eastAsia="Times New Roman" w:hAnsi="Calibri" w:cs="Times New Roman"/>
                <w:b/>
                <w:bCs/>
                <w:color w:val="000000"/>
              </w:rPr>
              <w:t>Cost per</w:t>
            </w: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b/>
                <w:bCs/>
                <w:color w:val="00000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315"/>
        </w:trPr>
        <w:tc>
          <w:tcPr>
            <w:tcW w:w="768" w:type="dxa"/>
            <w:tcBorders>
              <w:top w:val="nil"/>
              <w:left w:val="nil"/>
              <w:bottom w:val="nil"/>
              <w:right w:val="nil"/>
            </w:tcBorders>
            <w:shd w:val="clear" w:color="auto" w:fill="auto"/>
            <w:hideMark/>
          </w:tcPr>
          <w:p w:rsidR="00F94BFA" w:rsidRPr="00F94BFA" w:rsidRDefault="00F94BFA" w:rsidP="00F94BFA">
            <w:pPr>
              <w:widowControl/>
              <w:rPr>
                <w:rFonts w:ascii="Times New Roman" w:eastAsia="Times New Roman" w:hAnsi="Times New Roman" w:cs="Times New Roman"/>
                <w:sz w:val="20"/>
                <w:szCs w:val="20"/>
              </w:rPr>
            </w:pPr>
          </w:p>
        </w:tc>
        <w:tc>
          <w:tcPr>
            <w:tcW w:w="2258" w:type="dxa"/>
            <w:tcBorders>
              <w:top w:val="nil"/>
              <w:left w:val="single" w:sz="8" w:space="0" w:color="auto"/>
              <w:bottom w:val="single" w:sz="8"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b/>
                <w:bCs/>
                <w:color w:val="000000"/>
              </w:rPr>
            </w:pPr>
            <w:r w:rsidRPr="00F94BFA">
              <w:rPr>
                <w:rFonts w:ascii="Calibri" w:eastAsia="Times New Roman" w:hAnsi="Calibri" w:cs="Times New Roman"/>
                <w:b/>
                <w:bCs/>
                <w:color w:val="000000"/>
              </w:rPr>
              <w:t>ID</w:t>
            </w:r>
          </w:p>
        </w:tc>
        <w:tc>
          <w:tcPr>
            <w:tcW w:w="3349" w:type="dxa"/>
            <w:gridSpan w:val="2"/>
            <w:vMerge/>
            <w:tcBorders>
              <w:top w:val="nil"/>
              <w:left w:val="single" w:sz="8" w:space="0" w:color="auto"/>
              <w:bottom w:val="single" w:sz="8" w:space="0" w:color="auto"/>
              <w:right w:val="single" w:sz="4" w:space="0" w:color="auto"/>
            </w:tcBorders>
            <w:vAlign w:val="center"/>
            <w:hideMark/>
          </w:tcPr>
          <w:p w:rsidR="00F94BFA" w:rsidRPr="00F94BFA" w:rsidRDefault="00F94BFA" w:rsidP="00F94BFA">
            <w:pPr>
              <w:widowControl/>
              <w:rPr>
                <w:rFonts w:ascii="Calibri" w:eastAsia="Times New Roman" w:hAnsi="Calibri" w:cs="Times New Roman"/>
                <w:b/>
                <w:bCs/>
                <w:color w:val="000000"/>
              </w:rPr>
            </w:pPr>
          </w:p>
        </w:tc>
        <w:tc>
          <w:tcPr>
            <w:tcW w:w="1553" w:type="dxa"/>
            <w:tcBorders>
              <w:top w:val="nil"/>
              <w:left w:val="nil"/>
              <w:bottom w:val="single" w:sz="8"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b/>
                <w:bCs/>
                <w:color w:val="000000"/>
              </w:rPr>
            </w:pPr>
            <w:r w:rsidRPr="00F94BFA">
              <w:rPr>
                <w:rFonts w:ascii="Calibri" w:eastAsia="Times New Roman" w:hAnsi="Calibri" w:cs="Times New Roman"/>
                <w:b/>
                <w:bCs/>
                <w:color w:val="000000"/>
              </w:rPr>
              <w:t>Purchased</w:t>
            </w:r>
          </w:p>
        </w:tc>
        <w:tc>
          <w:tcPr>
            <w:tcW w:w="1702" w:type="dxa"/>
            <w:tcBorders>
              <w:top w:val="nil"/>
              <w:left w:val="nil"/>
              <w:bottom w:val="single" w:sz="8"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b/>
                <w:bCs/>
                <w:color w:val="000000"/>
              </w:rPr>
            </w:pPr>
            <w:r w:rsidRPr="00F94BFA">
              <w:rPr>
                <w:rFonts w:ascii="Calibri" w:eastAsia="Times New Roman" w:hAnsi="Calibri" w:cs="Times New Roman"/>
                <w:b/>
                <w:bCs/>
                <w:color w:val="000000"/>
              </w:rPr>
              <w:t> </w:t>
            </w:r>
          </w:p>
        </w:tc>
        <w:tc>
          <w:tcPr>
            <w:tcW w:w="1170" w:type="dxa"/>
            <w:tcBorders>
              <w:top w:val="nil"/>
              <w:left w:val="nil"/>
              <w:bottom w:val="single" w:sz="8" w:space="0" w:color="auto"/>
              <w:right w:val="single" w:sz="8"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b/>
                <w:bCs/>
                <w:color w:val="000000"/>
              </w:rPr>
            </w:pPr>
            <w:r w:rsidRPr="00F94BFA">
              <w:rPr>
                <w:rFonts w:ascii="Calibri" w:eastAsia="Times New Roman" w:hAnsi="Calibri" w:cs="Times New Roman"/>
                <w:b/>
                <w:bCs/>
                <w:color w:val="000000"/>
              </w:rPr>
              <w:t>Share</w:t>
            </w: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b/>
                <w:bCs/>
                <w:color w:val="00000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450"/>
        </w:trPr>
        <w:tc>
          <w:tcPr>
            <w:tcW w:w="768" w:type="dxa"/>
            <w:tcBorders>
              <w:top w:val="nil"/>
              <w:left w:val="nil"/>
              <w:bottom w:val="nil"/>
              <w:right w:val="nil"/>
            </w:tcBorders>
            <w:shd w:val="clear" w:color="auto" w:fill="auto"/>
            <w:hideMark/>
          </w:tcPr>
          <w:p w:rsidR="00F94BFA" w:rsidRPr="00F94BFA" w:rsidRDefault="00F94BFA" w:rsidP="00F94BFA">
            <w:pPr>
              <w:widowControl/>
              <w:rPr>
                <w:rFonts w:ascii="Times New Roman" w:eastAsia="Times New Roman" w:hAnsi="Times New Roman" w:cs="Times New Roman"/>
                <w:sz w:val="20"/>
                <w:szCs w:val="2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b/>
                <w:bCs/>
                <w:color w:val="000000"/>
              </w:rPr>
            </w:pPr>
            <w:r w:rsidRPr="00F94BFA">
              <w:rPr>
                <w:rFonts w:ascii="Calibri" w:eastAsia="Times New Roman" w:hAnsi="Calibri" w:cs="Times New Roman"/>
                <w:b/>
                <w:bCs/>
                <w:color w:val="000000"/>
              </w:rPr>
              <w:t>TEGBX</w:t>
            </w:r>
          </w:p>
        </w:tc>
        <w:tc>
          <w:tcPr>
            <w:tcW w:w="3349" w:type="dxa"/>
            <w:gridSpan w:val="2"/>
            <w:tcBorders>
              <w:top w:val="single" w:sz="8" w:space="0" w:color="auto"/>
              <w:left w:val="nil"/>
              <w:bottom w:val="single" w:sz="4" w:space="0" w:color="auto"/>
              <w:right w:val="single" w:sz="4" w:space="0" w:color="000000"/>
            </w:tcBorders>
            <w:shd w:val="clear" w:color="auto" w:fill="auto"/>
            <w:vAlign w:val="bottom"/>
            <w:hideMark/>
          </w:tcPr>
          <w:p w:rsidR="00F94BFA" w:rsidRPr="00F94BFA" w:rsidRDefault="00F94BFA" w:rsidP="00F94BFA">
            <w:pPr>
              <w:widowControl/>
              <w:rPr>
                <w:rFonts w:ascii="Calibri" w:eastAsia="Times New Roman" w:hAnsi="Calibri" w:cs="Times New Roman"/>
                <w:color w:val="000000"/>
                <w:sz w:val="18"/>
                <w:szCs w:val="18"/>
              </w:rPr>
            </w:pPr>
            <w:r w:rsidRPr="00F94BFA">
              <w:rPr>
                <w:rFonts w:ascii="Calibri" w:eastAsia="Times New Roman" w:hAnsi="Calibri" w:cs="Times New Roman"/>
                <w:color w:val="000000"/>
                <w:sz w:val="18"/>
                <w:szCs w:val="18"/>
              </w:rPr>
              <w:t>Templeton Global Bond Fund Class C</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176.211</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r w:rsidRPr="00F94BFA">
              <w:rPr>
                <w:rFonts w:ascii="Calibri" w:eastAsia="Times New Roman" w:hAnsi="Calibri" w:cs="Times New Roman"/>
                <w:color w:val="000000"/>
              </w:rPr>
              <w:t xml:space="preserve">$2,000 </w:t>
            </w:r>
          </w:p>
        </w:tc>
        <w:tc>
          <w:tcPr>
            <w:tcW w:w="1170" w:type="dxa"/>
            <w:tcBorders>
              <w:top w:val="nil"/>
              <w:left w:val="nil"/>
              <w:bottom w:val="single" w:sz="4" w:space="0" w:color="auto"/>
              <w:right w:val="single" w:sz="8"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 xml:space="preserve">$11.35 </w:t>
            </w: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480"/>
        </w:trPr>
        <w:tc>
          <w:tcPr>
            <w:tcW w:w="768" w:type="dxa"/>
            <w:tcBorders>
              <w:top w:val="nil"/>
              <w:left w:val="nil"/>
              <w:bottom w:val="nil"/>
              <w:right w:val="nil"/>
            </w:tcBorders>
            <w:shd w:val="clear" w:color="auto" w:fill="auto"/>
            <w:hideMark/>
          </w:tcPr>
          <w:p w:rsidR="00F94BFA" w:rsidRPr="00F94BFA" w:rsidRDefault="00F94BFA" w:rsidP="00F94BFA">
            <w:pPr>
              <w:widowControl/>
              <w:rPr>
                <w:rFonts w:ascii="Times New Roman" w:eastAsia="Times New Roman" w:hAnsi="Times New Roman" w:cs="Times New Roman"/>
                <w:sz w:val="20"/>
                <w:szCs w:val="2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b/>
                <w:bCs/>
                <w:color w:val="000000"/>
              </w:rPr>
            </w:pPr>
            <w:r w:rsidRPr="00F94BFA">
              <w:rPr>
                <w:rFonts w:ascii="Calibri" w:eastAsia="Times New Roman" w:hAnsi="Calibri" w:cs="Times New Roman"/>
                <w:b/>
                <w:bCs/>
                <w:color w:val="000000"/>
              </w:rPr>
              <w:t>FSGCX</w:t>
            </w:r>
          </w:p>
        </w:tc>
        <w:tc>
          <w:tcPr>
            <w:tcW w:w="3349" w:type="dxa"/>
            <w:gridSpan w:val="2"/>
            <w:tcBorders>
              <w:top w:val="single" w:sz="4" w:space="0" w:color="auto"/>
              <w:left w:val="nil"/>
              <w:bottom w:val="single" w:sz="4" w:space="0" w:color="auto"/>
              <w:right w:val="single" w:sz="4" w:space="0" w:color="000000"/>
            </w:tcBorders>
            <w:shd w:val="clear" w:color="auto" w:fill="auto"/>
            <w:vAlign w:val="bottom"/>
            <w:hideMark/>
          </w:tcPr>
          <w:p w:rsidR="00F94BFA" w:rsidRPr="00F94BFA" w:rsidRDefault="00F94BFA" w:rsidP="00F94BFA">
            <w:pPr>
              <w:widowControl/>
              <w:rPr>
                <w:rFonts w:ascii="Calibri" w:eastAsia="Times New Roman" w:hAnsi="Calibri" w:cs="Times New Roman"/>
                <w:color w:val="000000"/>
                <w:sz w:val="18"/>
                <w:szCs w:val="18"/>
              </w:rPr>
            </w:pPr>
            <w:r w:rsidRPr="00F94BFA">
              <w:rPr>
                <w:rFonts w:ascii="Calibri" w:eastAsia="Times New Roman" w:hAnsi="Calibri" w:cs="Times New Roman"/>
                <w:color w:val="000000"/>
                <w:sz w:val="18"/>
                <w:szCs w:val="18"/>
              </w:rPr>
              <w:t xml:space="preserve">Franklin Templeton Strategic Income Fund </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214.592</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r w:rsidRPr="00F94BFA">
              <w:rPr>
                <w:rFonts w:ascii="Calibri" w:eastAsia="Times New Roman" w:hAnsi="Calibri" w:cs="Times New Roman"/>
                <w:color w:val="000000"/>
              </w:rPr>
              <w:t xml:space="preserve">$2,000 </w:t>
            </w:r>
          </w:p>
        </w:tc>
        <w:tc>
          <w:tcPr>
            <w:tcW w:w="1170" w:type="dxa"/>
            <w:tcBorders>
              <w:top w:val="nil"/>
              <w:left w:val="nil"/>
              <w:bottom w:val="single" w:sz="4" w:space="0" w:color="auto"/>
              <w:right w:val="single" w:sz="8"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 xml:space="preserve">$9.31 </w:t>
            </w: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510"/>
        </w:trPr>
        <w:tc>
          <w:tcPr>
            <w:tcW w:w="768" w:type="dxa"/>
            <w:tcBorders>
              <w:top w:val="nil"/>
              <w:left w:val="nil"/>
              <w:bottom w:val="nil"/>
              <w:right w:val="nil"/>
            </w:tcBorders>
            <w:shd w:val="clear" w:color="auto" w:fill="auto"/>
            <w:hideMark/>
          </w:tcPr>
          <w:p w:rsidR="00F94BFA" w:rsidRPr="00F94BFA" w:rsidRDefault="00F94BFA" w:rsidP="00F94BFA">
            <w:pPr>
              <w:widowControl/>
              <w:rPr>
                <w:rFonts w:ascii="Times New Roman" w:eastAsia="Times New Roman" w:hAnsi="Times New Roman" w:cs="Times New Roman"/>
                <w:sz w:val="20"/>
                <w:szCs w:val="2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b/>
                <w:bCs/>
                <w:color w:val="000000"/>
              </w:rPr>
            </w:pPr>
            <w:r w:rsidRPr="00F94BFA">
              <w:rPr>
                <w:rFonts w:ascii="Calibri" w:eastAsia="Times New Roman" w:hAnsi="Calibri" w:cs="Times New Roman"/>
                <w:b/>
                <w:bCs/>
                <w:color w:val="000000"/>
              </w:rPr>
              <w:t>FCSCX</w:t>
            </w:r>
          </w:p>
        </w:tc>
        <w:tc>
          <w:tcPr>
            <w:tcW w:w="3349" w:type="dxa"/>
            <w:gridSpan w:val="2"/>
            <w:tcBorders>
              <w:top w:val="single" w:sz="4" w:space="0" w:color="auto"/>
              <w:left w:val="nil"/>
              <w:bottom w:val="single" w:sz="4" w:space="0" w:color="auto"/>
              <w:right w:val="single" w:sz="4" w:space="0" w:color="000000"/>
            </w:tcBorders>
            <w:shd w:val="clear" w:color="auto" w:fill="auto"/>
            <w:vAlign w:val="bottom"/>
            <w:hideMark/>
          </w:tcPr>
          <w:p w:rsidR="00F94BFA" w:rsidRPr="00F94BFA" w:rsidRDefault="00F94BFA" w:rsidP="00F94BFA">
            <w:pPr>
              <w:widowControl/>
              <w:rPr>
                <w:rFonts w:ascii="Calibri" w:eastAsia="Times New Roman" w:hAnsi="Calibri" w:cs="Times New Roman"/>
                <w:color w:val="000000"/>
                <w:sz w:val="18"/>
                <w:szCs w:val="18"/>
              </w:rPr>
            </w:pPr>
            <w:r w:rsidRPr="00F94BFA">
              <w:rPr>
                <w:rFonts w:ascii="Calibri" w:eastAsia="Times New Roman" w:hAnsi="Calibri" w:cs="Times New Roman"/>
                <w:color w:val="000000"/>
                <w:sz w:val="18"/>
                <w:szCs w:val="18"/>
              </w:rPr>
              <w:t xml:space="preserve">Franklin Adjustable US </w:t>
            </w:r>
            <w:proofErr w:type="spellStart"/>
            <w:r w:rsidRPr="00F94BFA">
              <w:rPr>
                <w:rFonts w:ascii="Calibri" w:eastAsia="Times New Roman" w:hAnsi="Calibri" w:cs="Times New Roman"/>
                <w:color w:val="000000"/>
                <w:sz w:val="18"/>
                <w:szCs w:val="18"/>
              </w:rPr>
              <w:t>Govt</w:t>
            </w:r>
            <w:proofErr w:type="spellEnd"/>
            <w:r w:rsidRPr="00F94BFA">
              <w:rPr>
                <w:rFonts w:ascii="Calibri" w:eastAsia="Times New Roman" w:hAnsi="Calibri" w:cs="Times New Roman"/>
                <w:color w:val="000000"/>
                <w:sz w:val="18"/>
                <w:szCs w:val="18"/>
              </w:rPr>
              <w:t xml:space="preserve"> Securities Fund</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237.812</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r w:rsidRPr="00F94BFA">
              <w:rPr>
                <w:rFonts w:ascii="Calibri" w:eastAsia="Times New Roman" w:hAnsi="Calibri" w:cs="Times New Roman"/>
                <w:color w:val="000000"/>
              </w:rPr>
              <w:t xml:space="preserve">$2,000 </w:t>
            </w:r>
          </w:p>
        </w:tc>
        <w:tc>
          <w:tcPr>
            <w:tcW w:w="1170" w:type="dxa"/>
            <w:tcBorders>
              <w:top w:val="nil"/>
              <w:left w:val="nil"/>
              <w:bottom w:val="single" w:sz="4" w:space="0" w:color="auto"/>
              <w:right w:val="single" w:sz="8"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 xml:space="preserve">$8.41 </w:t>
            </w: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435"/>
        </w:trPr>
        <w:tc>
          <w:tcPr>
            <w:tcW w:w="768" w:type="dxa"/>
            <w:tcBorders>
              <w:top w:val="nil"/>
              <w:left w:val="nil"/>
              <w:bottom w:val="nil"/>
              <w:right w:val="nil"/>
            </w:tcBorders>
            <w:shd w:val="clear" w:color="auto" w:fill="auto"/>
            <w:hideMark/>
          </w:tcPr>
          <w:p w:rsidR="00F94BFA" w:rsidRPr="00F94BFA" w:rsidRDefault="00F94BFA" w:rsidP="00F94BFA">
            <w:pPr>
              <w:widowControl/>
              <w:rPr>
                <w:rFonts w:ascii="Times New Roman" w:eastAsia="Times New Roman" w:hAnsi="Times New Roman" w:cs="Times New Roman"/>
                <w:sz w:val="20"/>
                <w:szCs w:val="2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b/>
                <w:bCs/>
                <w:color w:val="000000"/>
              </w:rPr>
            </w:pPr>
            <w:r w:rsidRPr="00F94BFA">
              <w:rPr>
                <w:rFonts w:ascii="Calibri" w:eastAsia="Times New Roman" w:hAnsi="Calibri" w:cs="Times New Roman"/>
                <w:b/>
                <w:bCs/>
                <w:color w:val="000000"/>
              </w:rPr>
              <w:t>FRGSX</w:t>
            </w:r>
          </w:p>
        </w:tc>
        <w:tc>
          <w:tcPr>
            <w:tcW w:w="3349" w:type="dxa"/>
            <w:gridSpan w:val="2"/>
            <w:tcBorders>
              <w:top w:val="single" w:sz="4" w:space="0" w:color="auto"/>
              <w:left w:val="nil"/>
              <w:bottom w:val="single" w:sz="4" w:space="0" w:color="auto"/>
              <w:right w:val="single" w:sz="4" w:space="0" w:color="000000"/>
            </w:tcBorders>
            <w:shd w:val="clear" w:color="auto" w:fill="auto"/>
            <w:vAlign w:val="bottom"/>
            <w:hideMark/>
          </w:tcPr>
          <w:p w:rsidR="00F94BFA" w:rsidRPr="00F94BFA" w:rsidRDefault="00F94BFA" w:rsidP="00F94BFA">
            <w:pPr>
              <w:widowControl/>
              <w:rPr>
                <w:rFonts w:ascii="Calibri" w:eastAsia="Times New Roman" w:hAnsi="Calibri" w:cs="Times New Roman"/>
                <w:color w:val="000000"/>
                <w:sz w:val="18"/>
                <w:szCs w:val="18"/>
              </w:rPr>
            </w:pPr>
            <w:r w:rsidRPr="00F94BFA">
              <w:rPr>
                <w:rFonts w:ascii="Calibri" w:eastAsia="Times New Roman" w:hAnsi="Calibri" w:cs="Times New Roman"/>
                <w:color w:val="000000"/>
                <w:sz w:val="18"/>
                <w:szCs w:val="18"/>
              </w:rPr>
              <w:t>Franklin Growth Fund Class C</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29.231</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r w:rsidRPr="00F94BFA">
              <w:rPr>
                <w:rFonts w:ascii="Calibri" w:eastAsia="Times New Roman" w:hAnsi="Calibri" w:cs="Times New Roman"/>
                <w:color w:val="000000"/>
              </w:rPr>
              <w:t xml:space="preserve">$2,000 </w:t>
            </w:r>
          </w:p>
        </w:tc>
        <w:tc>
          <w:tcPr>
            <w:tcW w:w="1170" w:type="dxa"/>
            <w:tcBorders>
              <w:top w:val="nil"/>
              <w:left w:val="nil"/>
              <w:bottom w:val="single" w:sz="4" w:space="0" w:color="auto"/>
              <w:right w:val="single" w:sz="8"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 xml:space="preserve">$68.42 </w:t>
            </w: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510"/>
        </w:trPr>
        <w:tc>
          <w:tcPr>
            <w:tcW w:w="768" w:type="dxa"/>
            <w:tcBorders>
              <w:top w:val="nil"/>
              <w:left w:val="nil"/>
              <w:bottom w:val="nil"/>
              <w:right w:val="nil"/>
            </w:tcBorders>
            <w:shd w:val="clear" w:color="auto" w:fill="auto"/>
            <w:hideMark/>
          </w:tcPr>
          <w:p w:rsidR="00F94BFA" w:rsidRPr="00F94BFA" w:rsidRDefault="00F94BFA" w:rsidP="00F94BFA">
            <w:pPr>
              <w:widowControl/>
              <w:rPr>
                <w:rFonts w:ascii="Times New Roman" w:eastAsia="Times New Roman" w:hAnsi="Times New Roman" w:cs="Times New Roman"/>
                <w:sz w:val="20"/>
                <w:szCs w:val="2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b/>
                <w:bCs/>
                <w:color w:val="000000"/>
              </w:rPr>
            </w:pPr>
            <w:r w:rsidRPr="00F94BFA">
              <w:rPr>
                <w:rFonts w:ascii="Calibri" w:eastAsia="Times New Roman" w:hAnsi="Calibri" w:cs="Times New Roman"/>
                <w:b/>
                <w:bCs/>
                <w:color w:val="000000"/>
              </w:rPr>
              <w:t>FRUGX</w:t>
            </w:r>
          </w:p>
        </w:tc>
        <w:tc>
          <w:tcPr>
            <w:tcW w:w="3349" w:type="dxa"/>
            <w:gridSpan w:val="2"/>
            <w:tcBorders>
              <w:top w:val="single" w:sz="4" w:space="0" w:color="auto"/>
              <w:left w:val="nil"/>
              <w:bottom w:val="single" w:sz="4" w:space="0" w:color="auto"/>
              <w:right w:val="single" w:sz="4" w:space="0" w:color="000000"/>
            </w:tcBorders>
            <w:shd w:val="clear" w:color="auto" w:fill="auto"/>
            <w:vAlign w:val="bottom"/>
            <w:hideMark/>
          </w:tcPr>
          <w:p w:rsidR="00F94BFA" w:rsidRPr="00F94BFA" w:rsidRDefault="00F94BFA" w:rsidP="00F94BFA">
            <w:pPr>
              <w:widowControl/>
              <w:rPr>
                <w:rFonts w:ascii="Calibri" w:eastAsia="Times New Roman" w:hAnsi="Calibri" w:cs="Times New Roman"/>
                <w:color w:val="000000"/>
                <w:sz w:val="18"/>
                <w:szCs w:val="18"/>
              </w:rPr>
            </w:pPr>
            <w:r w:rsidRPr="00F94BFA">
              <w:rPr>
                <w:rFonts w:ascii="Calibri" w:eastAsia="Times New Roman" w:hAnsi="Calibri" w:cs="Times New Roman"/>
                <w:color w:val="000000"/>
                <w:sz w:val="18"/>
                <w:szCs w:val="18"/>
              </w:rPr>
              <w:t xml:space="preserve">Franklin US Government </w:t>
            </w:r>
            <w:proofErr w:type="spellStart"/>
            <w:r w:rsidRPr="00F94BFA">
              <w:rPr>
                <w:rFonts w:ascii="Calibri" w:eastAsia="Times New Roman" w:hAnsi="Calibri" w:cs="Times New Roman"/>
                <w:color w:val="000000"/>
                <w:sz w:val="18"/>
                <w:szCs w:val="18"/>
              </w:rPr>
              <w:t>Securties</w:t>
            </w:r>
            <w:proofErr w:type="spellEnd"/>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315.956</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r w:rsidRPr="00F94BFA">
              <w:rPr>
                <w:rFonts w:ascii="Calibri" w:eastAsia="Times New Roman" w:hAnsi="Calibri" w:cs="Times New Roman"/>
                <w:color w:val="000000"/>
              </w:rPr>
              <w:t xml:space="preserve">$2,000 </w:t>
            </w:r>
          </w:p>
        </w:tc>
        <w:tc>
          <w:tcPr>
            <w:tcW w:w="1170" w:type="dxa"/>
            <w:tcBorders>
              <w:top w:val="nil"/>
              <w:left w:val="nil"/>
              <w:bottom w:val="single" w:sz="4" w:space="0" w:color="auto"/>
              <w:right w:val="single" w:sz="8"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 xml:space="preserve">$6.33 </w:t>
            </w: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420"/>
        </w:trPr>
        <w:tc>
          <w:tcPr>
            <w:tcW w:w="768" w:type="dxa"/>
            <w:tcBorders>
              <w:top w:val="nil"/>
              <w:left w:val="nil"/>
              <w:bottom w:val="nil"/>
              <w:right w:val="nil"/>
            </w:tcBorders>
            <w:shd w:val="clear" w:color="auto" w:fill="auto"/>
            <w:hideMark/>
          </w:tcPr>
          <w:p w:rsidR="00F94BFA" w:rsidRPr="00F94BFA" w:rsidRDefault="00F94BFA" w:rsidP="00F94BFA">
            <w:pPr>
              <w:widowControl/>
              <w:rPr>
                <w:rFonts w:ascii="Times New Roman" w:eastAsia="Times New Roman" w:hAnsi="Times New Roman" w:cs="Times New Roman"/>
                <w:sz w:val="20"/>
                <w:szCs w:val="2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b/>
                <w:bCs/>
                <w:color w:val="000000"/>
              </w:rPr>
            </w:pPr>
            <w:r w:rsidRPr="00F94BFA">
              <w:rPr>
                <w:rFonts w:ascii="Calibri" w:eastAsia="Times New Roman" w:hAnsi="Calibri" w:cs="Times New Roman"/>
                <w:b/>
                <w:bCs/>
                <w:color w:val="000000"/>
              </w:rPr>
              <w:t>FCISX</w:t>
            </w:r>
          </w:p>
        </w:tc>
        <w:tc>
          <w:tcPr>
            <w:tcW w:w="3349" w:type="dxa"/>
            <w:gridSpan w:val="2"/>
            <w:tcBorders>
              <w:top w:val="single" w:sz="4" w:space="0" w:color="auto"/>
              <w:left w:val="nil"/>
              <w:bottom w:val="single" w:sz="4" w:space="0" w:color="auto"/>
              <w:right w:val="single" w:sz="4" w:space="0" w:color="000000"/>
            </w:tcBorders>
            <w:shd w:val="clear" w:color="auto" w:fill="auto"/>
            <w:vAlign w:val="bottom"/>
            <w:hideMark/>
          </w:tcPr>
          <w:p w:rsidR="00F94BFA" w:rsidRPr="00F94BFA" w:rsidRDefault="00F94BFA" w:rsidP="00F94BFA">
            <w:pPr>
              <w:widowControl/>
              <w:rPr>
                <w:rFonts w:ascii="Calibri" w:eastAsia="Times New Roman" w:hAnsi="Calibri" w:cs="Times New Roman"/>
                <w:color w:val="000000"/>
                <w:sz w:val="18"/>
                <w:szCs w:val="18"/>
              </w:rPr>
            </w:pPr>
            <w:r w:rsidRPr="00F94BFA">
              <w:rPr>
                <w:rFonts w:ascii="Calibri" w:eastAsia="Times New Roman" w:hAnsi="Calibri" w:cs="Times New Roman"/>
                <w:color w:val="000000"/>
                <w:sz w:val="18"/>
                <w:szCs w:val="18"/>
              </w:rPr>
              <w:t>Franklin Income Fund Class C</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921.659</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r w:rsidRPr="00F94BFA">
              <w:rPr>
                <w:rFonts w:ascii="Calibri" w:eastAsia="Times New Roman" w:hAnsi="Calibri" w:cs="Times New Roman"/>
                <w:color w:val="000000"/>
              </w:rPr>
              <w:t xml:space="preserve">$2,000 </w:t>
            </w:r>
          </w:p>
        </w:tc>
        <w:tc>
          <w:tcPr>
            <w:tcW w:w="1170" w:type="dxa"/>
            <w:tcBorders>
              <w:top w:val="nil"/>
              <w:left w:val="nil"/>
              <w:bottom w:val="single" w:sz="4" w:space="0" w:color="auto"/>
              <w:right w:val="single" w:sz="8"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 xml:space="preserve">$2.17 </w:t>
            </w: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480"/>
        </w:trPr>
        <w:tc>
          <w:tcPr>
            <w:tcW w:w="768" w:type="dxa"/>
            <w:tcBorders>
              <w:top w:val="nil"/>
              <w:left w:val="nil"/>
              <w:bottom w:val="nil"/>
              <w:right w:val="nil"/>
            </w:tcBorders>
            <w:shd w:val="clear" w:color="auto" w:fill="auto"/>
            <w:hideMark/>
          </w:tcPr>
          <w:p w:rsidR="00F94BFA" w:rsidRPr="00F94BFA" w:rsidRDefault="00F94BFA" w:rsidP="00F94BFA">
            <w:pPr>
              <w:widowControl/>
              <w:rPr>
                <w:rFonts w:ascii="Times New Roman" w:eastAsia="Times New Roman" w:hAnsi="Times New Roman" w:cs="Times New Roman"/>
                <w:sz w:val="20"/>
                <w:szCs w:val="2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r w:rsidRPr="00F94BFA">
              <w:rPr>
                <w:rFonts w:ascii="Calibri" w:eastAsia="Times New Roman" w:hAnsi="Calibri" w:cs="Times New Roman"/>
                <w:b/>
                <w:bCs/>
                <w:color w:val="000000"/>
              </w:rPr>
              <w:t> </w:t>
            </w:r>
          </w:p>
        </w:tc>
        <w:tc>
          <w:tcPr>
            <w:tcW w:w="3349" w:type="dxa"/>
            <w:gridSpan w:val="2"/>
            <w:tcBorders>
              <w:top w:val="single" w:sz="4" w:space="0" w:color="auto"/>
              <w:left w:val="nil"/>
              <w:bottom w:val="single" w:sz="4" w:space="0" w:color="auto"/>
              <w:right w:val="single" w:sz="4" w:space="0" w:color="000000"/>
            </w:tcBorders>
            <w:shd w:val="clear" w:color="auto" w:fill="auto"/>
            <w:vAlign w:val="bottom"/>
            <w:hideMark/>
          </w:tcPr>
          <w:p w:rsidR="00F94BFA" w:rsidRPr="00F94BFA" w:rsidRDefault="00F94BFA" w:rsidP="00F94BFA">
            <w:pPr>
              <w:widowControl/>
              <w:rPr>
                <w:rFonts w:ascii="Calibri" w:eastAsia="Times New Roman" w:hAnsi="Calibri" w:cs="Times New Roman"/>
                <w:color w:val="000000"/>
                <w:sz w:val="18"/>
                <w:szCs w:val="18"/>
              </w:rPr>
            </w:pPr>
            <w:r w:rsidRPr="00F94BFA">
              <w:rPr>
                <w:rFonts w:ascii="Calibri" w:eastAsia="Times New Roman" w:hAnsi="Calibri" w:cs="Times New Roman"/>
                <w:color w:val="000000"/>
                <w:sz w:val="18"/>
                <w:szCs w:val="18"/>
              </w:rPr>
              <w:t>Frederick County Bancorp CD-Mat. 11/23/16</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 </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r w:rsidRPr="00F94BFA">
              <w:rPr>
                <w:rFonts w:ascii="Calibri" w:eastAsia="Times New Roman" w:hAnsi="Calibri" w:cs="Times New Roman"/>
                <w:color w:val="000000"/>
              </w:rPr>
              <w:t xml:space="preserve">$38,000 </w:t>
            </w:r>
          </w:p>
        </w:tc>
        <w:tc>
          <w:tcPr>
            <w:tcW w:w="1170" w:type="dxa"/>
            <w:tcBorders>
              <w:top w:val="nil"/>
              <w:left w:val="nil"/>
              <w:bottom w:val="single" w:sz="4" w:space="0" w:color="auto"/>
              <w:right w:val="single" w:sz="8"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 </w:t>
            </w: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525"/>
        </w:trPr>
        <w:tc>
          <w:tcPr>
            <w:tcW w:w="768" w:type="dxa"/>
            <w:tcBorders>
              <w:top w:val="nil"/>
              <w:left w:val="nil"/>
              <w:bottom w:val="nil"/>
              <w:right w:val="nil"/>
            </w:tcBorders>
            <w:shd w:val="clear" w:color="auto" w:fill="auto"/>
            <w:hideMark/>
          </w:tcPr>
          <w:p w:rsidR="00F94BFA" w:rsidRPr="00F94BFA" w:rsidRDefault="00F94BFA" w:rsidP="00F94BFA">
            <w:pPr>
              <w:widowControl/>
              <w:rPr>
                <w:rFonts w:ascii="Times New Roman" w:eastAsia="Times New Roman" w:hAnsi="Times New Roman" w:cs="Times New Roman"/>
                <w:sz w:val="20"/>
                <w:szCs w:val="2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color w:val="000000"/>
              </w:rPr>
            </w:pPr>
            <w:r w:rsidRPr="00F94BFA">
              <w:rPr>
                <w:rFonts w:ascii="Calibri" w:eastAsia="Times New Roman" w:hAnsi="Calibri" w:cs="Times New Roman"/>
                <w:color w:val="000000"/>
              </w:rPr>
              <w:t> </w:t>
            </w:r>
          </w:p>
        </w:tc>
        <w:tc>
          <w:tcPr>
            <w:tcW w:w="3349" w:type="dxa"/>
            <w:gridSpan w:val="2"/>
            <w:tcBorders>
              <w:top w:val="single" w:sz="4" w:space="0" w:color="auto"/>
              <w:left w:val="nil"/>
              <w:bottom w:val="single" w:sz="4" w:space="0" w:color="auto"/>
              <w:right w:val="single" w:sz="4" w:space="0" w:color="000000"/>
            </w:tcBorders>
            <w:shd w:val="clear" w:color="auto" w:fill="auto"/>
            <w:vAlign w:val="bottom"/>
            <w:hideMark/>
          </w:tcPr>
          <w:p w:rsidR="00F94BFA" w:rsidRPr="00F94BFA" w:rsidRDefault="00F94BFA" w:rsidP="00F94BFA">
            <w:pPr>
              <w:widowControl/>
              <w:rPr>
                <w:rFonts w:ascii="Calibri" w:eastAsia="Times New Roman" w:hAnsi="Calibri" w:cs="Times New Roman"/>
                <w:color w:val="000000"/>
                <w:sz w:val="18"/>
                <w:szCs w:val="18"/>
              </w:rPr>
            </w:pPr>
            <w:r w:rsidRPr="00F94BFA">
              <w:rPr>
                <w:rFonts w:ascii="Calibri" w:eastAsia="Times New Roman" w:hAnsi="Calibri" w:cs="Times New Roman"/>
                <w:color w:val="000000"/>
                <w:sz w:val="18"/>
                <w:szCs w:val="18"/>
              </w:rPr>
              <w:t>People's United Bank CD-Mat. 08/25/16</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color w:val="000000"/>
              </w:rPr>
            </w:pPr>
            <w:r w:rsidRPr="00F94BFA">
              <w:rPr>
                <w:rFonts w:ascii="Calibri" w:eastAsia="Times New Roman" w:hAnsi="Calibri" w:cs="Times New Roman"/>
                <w:color w:val="000000"/>
              </w:rPr>
              <w:t> </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r w:rsidRPr="00F94BFA">
              <w:rPr>
                <w:rFonts w:ascii="Calibri" w:eastAsia="Times New Roman" w:hAnsi="Calibri" w:cs="Times New Roman"/>
                <w:color w:val="000000"/>
              </w:rPr>
              <w:t xml:space="preserve">$37,000 </w:t>
            </w:r>
          </w:p>
        </w:tc>
        <w:tc>
          <w:tcPr>
            <w:tcW w:w="1170" w:type="dxa"/>
            <w:tcBorders>
              <w:top w:val="nil"/>
              <w:left w:val="nil"/>
              <w:bottom w:val="single" w:sz="4" w:space="0" w:color="auto"/>
              <w:right w:val="single" w:sz="8"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 </w:t>
            </w: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420"/>
        </w:trPr>
        <w:tc>
          <w:tcPr>
            <w:tcW w:w="768" w:type="dxa"/>
            <w:tcBorders>
              <w:top w:val="nil"/>
              <w:left w:val="nil"/>
              <w:bottom w:val="nil"/>
              <w:right w:val="nil"/>
            </w:tcBorders>
            <w:shd w:val="clear" w:color="auto" w:fill="auto"/>
            <w:hideMark/>
          </w:tcPr>
          <w:p w:rsidR="00F94BFA" w:rsidRPr="00F94BFA" w:rsidRDefault="00F94BFA" w:rsidP="00F94BFA">
            <w:pPr>
              <w:widowControl/>
              <w:rPr>
                <w:rFonts w:ascii="Times New Roman" w:eastAsia="Times New Roman" w:hAnsi="Times New Roman" w:cs="Times New Roman"/>
                <w:sz w:val="20"/>
                <w:szCs w:val="20"/>
              </w:rPr>
            </w:pPr>
          </w:p>
        </w:tc>
        <w:tc>
          <w:tcPr>
            <w:tcW w:w="2258" w:type="dxa"/>
            <w:tcBorders>
              <w:top w:val="nil"/>
              <w:left w:val="single" w:sz="8" w:space="0" w:color="auto"/>
              <w:bottom w:val="single" w:sz="8"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color w:val="000000"/>
              </w:rPr>
            </w:pPr>
            <w:r w:rsidRPr="00F94BFA">
              <w:rPr>
                <w:rFonts w:ascii="Calibri" w:eastAsia="Times New Roman" w:hAnsi="Calibri" w:cs="Times New Roman"/>
                <w:color w:val="000000"/>
              </w:rPr>
              <w:t> </w:t>
            </w:r>
          </w:p>
        </w:tc>
        <w:tc>
          <w:tcPr>
            <w:tcW w:w="3349" w:type="dxa"/>
            <w:gridSpan w:val="2"/>
            <w:tcBorders>
              <w:top w:val="single" w:sz="4" w:space="0" w:color="auto"/>
              <w:left w:val="nil"/>
              <w:bottom w:val="single" w:sz="8" w:space="0" w:color="auto"/>
              <w:right w:val="single" w:sz="4"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Cash</w:t>
            </w:r>
          </w:p>
        </w:tc>
        <w:tc>
          <w:tcPr>
            <w:tcW w:w="1553" w:type="dxa"/>
            <w:tcBorders>
              <w:top w:val="nil"/>
              <w:left w:val="nil"/>
              <w:bottom w:val="single" w:sz="8"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color w:val="000000"/>
              </w:rPr>
            </w:pPr>
            <w:r w:rsidRPr="00F94BFA">
              <w:rPr>
                <w:rFonts w:ascii="Calibri" w:eastAsia="Times New Roman" w:hAnsi="Calibri" w:cs="Times New Roman"/>
                <w:color w:val="000000"/>
              </w:rPr>
              <w:t> </w:t>
            </w:r>
          </w:p>
        </w:tc>
        <w:tc>
          <w:tcPr>
            <w:tcW w:w="1702" w:type="dxa"/>
            <w:tcBorders>
              <w:top w:val="nil"/>
              <w:left w:val="nil"/>
              <w:bottom w:val="single" w:sz="8" w:space="0" w:color="auto"/>
              <w:right w:val="single" w:sz="4" w:space="0" w:color="auto"/>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r w:rsidRPr="00F94BFA">
              <w:rPr>
                <w:rFonts w:ascii="Calibri" w:eastAsia="Times New Roman" w:hAnsi="Calibri" w:cs="Times New Roman"/>
                <w:color w:val="000000"/>
              </w:rPr>
              <w:t xml:space="preserve">$64,041 </w:t>
            </w:r>
          </w:p>
        </w:tc>
        <w:tc>
          <w:tcPr>
            <w:tcW w:w="1170" w:type="dxa"/>
            <w:tcBorders>
              <w:top w:val="nil"/>
              <w:left w:val="nil"/>
              <w:bottom w:val="single" w:sz="8" w:space="0" w:color="auto"/>
              <w:right w:val="single" w:sz="8"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color w:val="000000"/>
              </w:rPr>
            </w:pPr>
            <w:r w:rsidRPr="00F94BFA">
              <w:rPr>
                <w:rFonts w:ascii="Calibri" w:eastAsia="Times New Roman" w:hAnsi="Calibri" w:cs="Times New Roman"/>
                <w:color w:val="000000"/>
              </w:rPr>
              <w:t> </w:t>
            </w: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105"/>
        </w:trPr>
        <w:tc>
          <w:tcPr>
            <w:tcW w:w="768" w:type="dxa"/>
            <w:tcBorders>
              <w:top w:val="nil"/>
              <w:left w:val="nil"/>
              <w:bottom w:val="nil"/>
              <w:right w:val="nil"/>
            </w:tcBorders>
            <w:shd w:val="clear" w:color="auto" w:fill="auto"/>
            <w:hideMark/>
          </w:tcPr>
          <w:p w:rsidR="00F94BFA" w:rsidRPr="00F94BFA" w:rsidRDefault="00F94BFA" w:rsidP="00F94BFA">
            <w:pPr>
              <w:widowControl/>
              <w:rPr>
                <w:rFonts w:ascii="Times New Roman" w:eastAsia="Times New Roman" w:hAnsi="Times New Roman" w:cs="Times New Roman"/>
                <w:sz w:val="20"/>
                <w:szCs w:val="20"/>
              </w:rPr>
            </w:pPr>
          </w:p>
        </w:tc>
        <w:tc>
          <w:tcPr>
            <w:tcW w:w="225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771"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15"/>
        </w:trPr>
        <w:tc>
          <w:tcPr>
            <w:tcW w:w="768" w:type="dxa"/>
            <w:tcBorders>
              <w:top w:val="nil"/>
              <w:left w:val="nil"/>
              <w:bottom w:val="nil"/>
              <w:right w:val="nil"/>
            </w:tcBorders>
            <w:shd w:val="clear" w:color="auto" w:fill="auto"/>
            <w:hideMark/>
          </w:tcPr>
          <w:p w:rsidR="00F94BFA" w:rsidRPr="00F94BFA" w:rsidRDefault="00F94BFA" w:rsidP="00F94BFA">
            <w:pPr>
              <w:widowControl/>
              <w:rPr>
                <w:rFonts w:ascii="Times New Roman" w:eastAsia="Times New Roman" w:hAnsi="Times New Roman" w:cs="Times New Roman"/>
                <w:sz w:val="20"/>
                <w:szCs w:val="20"/>
              </w:rPr>
            </w:pPr>
          </w:p>
        </w:tc>
        <w:tc>
          <w:tcPr>
            <w:tcW w:w="225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771"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r w:rsidRPr="00F94BFA">
              <w:rPr>
                <w:rFonts w:ascii="Calibri" w:eastAsia="Times New Roman" w:hAnsi="Calibri" w:cs="Times New Roman"/>
                <w:color w:val="000000"/>
              </w:rPr>
              <w:t>Totals</w:t>
            </w:r>
          </w:p>
        </w:tc>
        <w:tc>
          <w:tcPr>
            <w:tcW w:w="1553"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p>
        </w:tc>
        <w:tc>
          <w:tcPr>
            <w:tcW w:w="1702" w:type="dxa"/>
            <w:tcBorders>
              <w:top w:val="single" w:sz="4" w:space="0" w:color="auto"/>
              <w:left w:val="nil"/>
              <w:bottom w:val="double" w:sz="6" w:space="0" w:color="auto"/>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r w:rsidRPr="00F94BFA">
              <w:rPr>
                <w:rFonts w:ascii="Calibri" w:eastAsia="Times New Roman" w:hAnsi="Calibri" w:cs="Times New Roman"/>
                <w:color w:val="000000"/>
              </w:rPr>
              <w:t xml:space="preserve">$151,041 </w:t>
            </w: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15"/>
        </w:trPr>
        <w:tc>
          <w:tcPr>
            <w:tcW w:w="768" w:type="dxa"/>
            <w:tcBorders>
              <w:top w:val="nil"/>
              <w:left w:val="nil"/>
              <w:bottom w:val="nil"/>
              <w:right w:val="nil"/>
            </w:tcBorders>
            <w:shd w:val="clear" w:color="auto" w:fill="auto"/>
            <w:hideMark/>
          </w:tcPr>
          <w:p w:rsidR="00F94BFA" w:rsidRPr="00F94BFA" w:rsidRDefault="00F94BFA" w:rsidP="00F94BFA">
            <w:pPr>
              <w:widowControl/>
              <w:rPr>
                <w:rFonts w:ascii="Times New Roman" w:eastAsia="Times New Roman" w:hAnsi="Times New Roman" w:cs="Times New Roman"/>
                <w:sz w:val="20"/>
                <w:szCs w:val="20"/>
              </w:rPr>
            </w:pPr>
          </w:p>
        </w:tc>
        <w:tc>
          <w:tcPr>
            <w:tcW w:w="225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771"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F94BFA">
        <w:trPr>
          <w:trHeight w:val="935"/>
        </w:trPr>
        <w:tc>
          <w:tcPr>
            <w:tcW w:w="768" w:type="dxa"/>
            <w:tcBorders>
              <w:top w:val="nil"/>
              <w:left w:val="nil"/>
              <w:bottom w:val="nil"/>
              <w:right w:val="nil"/>
            </w:tcBorders>
            <w:shd w:val="clear" w:color="auto" w:fill="auto"/>
            <w:hideMark/>
          </w:tcPr>
          <w:p w:rsidR="00F94BFA" w:rsidRPr="00F94BFA" w:rsidRDefault="00F94BFA" w:rsidP="00F94BFA">
            <w:pPr>
              <w:widowControl/>
              <w:rPr>
                <w:rFonts w:ascii="Times New Roman" w:eastAsia="Times New Roman" w:hAnsi="Times New Roman" w:cs="Times New Roman"/>
                <w:sz w:val="20"/>
                <w:szCs w:val="20"/>
              </w:rPr>
            </w:pPr>
          </w:p>
        </w:tc>
        <w:tc>
          <w:tcPr>
            <w:tcW w:w="10582" w:type="dxa"/>
            <w:gridSpan w:val="7"/>
            <w:tcBorders>
              <w:top w:val="single" w:sz="4" w:space="0" w:color="auto"/>
              <w:left w:val="single" w:sz="4" w:space="0" w:color="auto"/>
              <w:bottom w:val="single" w:sz="4" w:space="0" w:color="auto"/>
              <w:right w:val="single" w:sz="4" w:space="0" w:color="auto"/>
            </w:tcBorders>
            <w:shd w:val="clear" w:color="auto" w:fill="auto"/>
            <w:hideMark/>
          </w:tcPr>
          <w:p w:rsidR="00F94BFA" w:rsidRPr="00F94BFA" w:rsidRDefault="00F94BFA" w:rsidP="00F94BFA">
            <w:pPr>
              <w:widowControl/>
              <w:rPr>
                <w:rFonts w:ascii="Calibri" w:eastAsia="Times New Roman" w:hAnsi="Calibri" w:cs="Times New Roman"/>
                <w:color w:val="000000"/>
              </w:rPr>
            </w:pPr>
            <w:r w:rsidRPr="00F94BFA">
              <w:rPr>
                <w:rFonts w:ascii="Calibri" w:eastAsia="Times New Roman" w:hAnsi="Calibri" w:cs="Times New Roman"/>
                <w:b/>
                <w:bCs/>
                <w:color w:val="000000"/>
              </w:rPr>
              <w:t>TEGBX</w:t>
            </w:r>
            <w:r w:rsidRPr="00F94BFA">
              <w:rPr>
                <w:rFonts w:ascii="Calibri" w:eastAsia="Times New Roman" w:hAnsi="Calibri" w:cs="Times New Roman"/>
                <w:color w:val="000000"/>
              </w:rPr>
              <w:t>-Templeton Global Bond Fund Class C - Strategy: The Fund seeks current income with capital appreciation and growth of income by investing at least 80% of its net assets in "bonds." In addition, the Fund's assets will be invested in issuers located in at least three countries including the U.S.</w:t>
            </w: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F94BFA">
        <w:trPr>
          <w:trHeight w:val="890"/>
        </w:trPr>
        <w:tc>
          <w:tcPr>
            <w:tcW w:w="768" w:type="dxa"/>
            <w:tcBorders>
              <w:top w:val="nil"/>
              <w:left w:val="nil"/>
              <w:bottom w:val="nil"/>
              <w:right w:val="nil"/>
            </w:tcBorders>
            <w:shd w:val="clear" w:color="auto" w:fill="auto"/>
            <w:hideMark/>
          </w:tcPr>
          <w:p w:rsidR="00F94BFA" w:rsidRPr="00F94BFA" w:rsidRDefault="00F94BFA" w:rsidP="00F94BFA">
            <w:pPr>
              <w:widowControl/>
              <w:rPr>
                <w:rFonts w:ascii="Times New Roman" w:eastAsia="Times New Roman" w:hAnsi="Times New Roman" w:cs="Times New Roman"/>
                <w:sz w:val="20"/>
                <w:szCs w:val="20"/>
              </w:rPr>
            </w:pPr>
          </w:p>
        </w:tc>
        <w:tc>
          <w:tcPr>
            <w:tcW w:w="10582" w:type="dxa"/>
            <w:gridSpan w:val="7"/>
            <w:tcBorders>
              <w:top w:val="single" w:sz="4" w:space="0" w:color="auto"/>
              <w:left w:val="single" w:sz="4" w:space="0" w:color="auto"/>
              <w:bottom w:val="single" w:sz="4" w:space="0" w:color="auto"/>
              <w:right w:val="single" w:sz="4" w:space="0" w:color="auto"/>
            </w:tcBorders>
            <w:shd w:val="clear" w:color="auto" w:fill="auto"/>
            <w:hideMark/>
          </w:tcPr>
          <w:p w:rsidR="00F94BFA" w:rsidRPr="00F94BFA" w:rsidRDefault="00F94BFA" w:rsidP="00F94BFA">
            <w:pPr>
              <w:widowControl/>
              <w:rPr>
                <w:rFonts w:ascii="Calibri" w:eastAsia="Times New Roman" w:hAnsi="Calibri" w:cs="Times New Roman"/>
                <w:color w:val="000000"/>
              </w:rPr>
            </w:pPr>
            <w:r w:rsidRPr="00F94BFA">
              <w:rPr>
                <w:rFonts w:ascii="Calibri" w:eastAsia="Times New Roman" w:hAnsi="Calibri" w:cs="Times New Roman"/>
                <w:b/>
                <w:bCs/>
                <w:color w:val="000000"/>
              </w:rPr>
              <w:t>FSGCX</w:t>
            </w:r>
            <w:r w:rsidRPr="00F94BFA">
              <w:rPr>
                <w:rFonts w:ascii="Calibri" w:eastAsia="Times New Roman" w:hAnsi="Calibri" w:cs="Times New Roman"/>
                <w:color w:val="000000"/>
              </w:rPr>
              <w:t>-Franklin Templeton Strategic Income Fund Class C - Strategy: The Fund seeks to earn a high level of current income. Its secondary goal is capital appreciation over the long term. The Fund invests at least 65% of its assets in U.S. and foreign debt securities.</w:t>
            </w: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F94BFA">
        <w:trPr>
          <w:trHeight w:val="863"/>
        </w:trPr>
        <w:tc>
          <w:tcPr>
            <w:tcW w:w="768" w:type="dxa"/>
            <w:tcBorders>
              <w:top w:val="nil"/>
              <w:left w:val="nil"/>
              <w:bottom w:val="nil"/>
              <w:right w:val="nil"/>
            </w:tcBorders>
            <w:shd w:val="clear" w:color="auto" w:fill="auto"/>
            <w:hideMark/>
          </w:tcPr>
          <w:p w:rsidR="00F94BFA" w:rsidRPr="00F94BFA" w:rsidRDefault="00F94BFA" w:rsidP="00F94BFA">
            <w:pPr>
              <w:widowControl/>
              <w:rPr>
                <w:rFonts w:ascii="Times New Roman" w:eastAsia="Times New Roman" w:hAnsi="Times New Roman" w:cs="Times New Roman"/>
                <w:sz w:val="20"/>
                <w:szCs w:val="20"/>
              </w:rPr>
            </w:pPr>
          </w:p>
        </w:tc>
        <w:tc>
          <w:tcPr>
            <w:tcW w:w="10582" w:type="dxa"/>
            <w:gridSpan w:val="7"/>
            <w:tcBorders>
              <w:top w:val="single" w:sz="4" w:space="0" w:color="auto"/>
              <w:left w:val="single" w:sz="4" w:space="0" w:color="auto"/>
              <w:bottom w:val="single" w:sz="4" w:space="0" w:color="auto"/>
              <w:right w:val="single" w:sz="4" w:space="0" w:color="auto"/>
            </w:tcBorders>
            <w:shd w:val="clear" w:color="auto" w:fill="auto"/>
            <w:hideMark/>
          </w:tcPr>
          <w:p w:rsidR="00F94BFA" w:rsidRPr="00F94BFA" w:rsidRDefault="00F94BFA" w:rsidP="00F94BFA">
            <w:pPr>
              <w:widowControl/>
              <w:rPr>
                <w:rFonts w:ascii="Calibri" w:eastAsia="Times New Roman" w:hAnsi="Calibri" w:cs="Times New Roman"/>
                <w:color w:val="000000"/>
              </w:rPr>
            </w:pPr>
            <w:r w:rsidRPr="00F94BFA">
              <w:rPr>
                <w:rFonts w:ascii="Calibri" w:eastAsia="Times New Roman" w:hAnsi="Calibri" w:cs="Times New Roman"/>
                <w:b/>
                <w:bCs/>
                <w:color w:val="000000"/>
              </w:rPr>
              <w:t>FCSCX</w:t>
            </w:r>
            <w:r w:rsidRPr="00F94BFA">
              <w:rPr>
                <w:rFonts w:ascii="Calibri" w:eastAsia="Times New Roman" w:hAnsi="Calibri" w:cs="Times New Roman"/>
                <w:color w:val="000000"/>
              </w:rPr>
              <w:t>-Franklin Adjustable US Government Securities Fund Class C- Strategy: The Fund seeks a high level of current income while providing lower volatility of principal than a fund that invests in fixed-rate securities. The Fund invests at least 80% of its net assets in adjustable-rate U.S. government mortgage securities.</w:t>
            </w: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F94BFA">
        <w:trPr>
          <w:trHeight w:val="692"/>
        </w:trPr>
        <w:tc>
          <w:tcPr>
            <w:tcW w:w="768" w:type="dxa"/>
            <w:tcBorders>
              <w:top w:val="nil"/>
              <w:left w:val="nil"/>
              <w:bottom w:val="nil"/>
              <w:right w:val="nil"/>
            </w:tcBorders>
            <w:shd w:val="clear" w:color="auto" w:fill="auto"/>
            <w:hideMark/>
          </w:tcPr>
          <w:p w:rsidR="00F94BFA" w:rsidRPr="00F94BFA" w:rsidRDefault="00F94BFA" w:rsidP="00F94BFA">
            <w:pPr>
              <w:widowControl/>
              <w:rPr>
                <w:rFonts w:ascii="Times New Roman" w:eastAsia="Times New Roman" w:hAnsi="Times New Roman" w:cs="Times New Roman"/>
                <w:sz w:val="20"/>
                <w:szCs w:val="20"/>
              </w:rPr>
            </w:pPr>
          </w:p>
        </w:tc>
        <w:tc>
          <w:tcPr>
            <w:tcW w:w="1058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94BFA" w:rsidRPr="00F94BFA" w:rsidRDefault="00F94BFA" w:rsidP="00F94BFA">
            <w:pPr>
              <w:widowControl/>
              <w:rPr>
                <w:rFonts w:ascii="Calibri" w:eastAsia="Times New Roman" w:hAnsi="Calibri" w:cs="Times New Roman"/>
                <w:color w:val="000000"/>
              </w:rPr>
            </w:pPr>
            <w:r w:rsidRPr="00F94BFA">
              <w:rPr>
                <w:rFonts w:ascii="Calibri" w:eastAsia="Times New Roman" w:hAnsi="Calibri" w:cs="Times New Roman"/>
                <w:b/>
                <w:bCs/>
                <w:color w:val="000000"/>
              </w:rPr>
              <w:t>FRGSX</w:t>
            </w:r>
            <w:r w:rsidRPr="00F94BFA">
              <w:rPr>
                <w:rFonts w:ascii="Calibri" w:eastAsia="Times New Roman" w:hAnsi="Calibri" w:cs="Times New Roman"/>
                <w:color w:val="000000"/>
              </w:rPr>
              <w:t>-Franklin Growth Series Class C- Strategy: The Fund seeks capital appreciation. The Fund primarily invests in equity securities that are leaders in their industries.</w:t>
            </w: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F94BFA">
        <w:trPr>
          <w:trHeight w:val="845"/>
        </w:trPr>
        <w:tc>
          <w:tcPr>
            <w:tcW w:w="768" w:type="dxa"/>
            <w:tcBorders>
              <w:top w:val="nil"/>
              <w:left w:val="nil"/>
              <w:bottom w:val="nil"/>
              <w:right w:val="nil"/>
            </w:tcBorders>
            <w:shd w:val="clear" w:color="auto" w:fill="auto"/>
            <w:hideMark/>
          </w:tcPr>
          <w:p w:rsidR="00F94BFA" w:rsidRPr="00F94BFA" w:rsidRDefault="00F94BFA" w:rsidP="00F94BFA">
            <w:pPr>
              <w:widowControl/>
              <w:rPr>
                <w:rFonts w:ascii="Times New Roman" w:eastAsia="Times New Roman" w:hAnsi="Times New Roman" w:cs="Times New Roman"/>
                <w:sz w:val="20"/>
                <w:szCs w:val="20"/>
              </w:rPr>
            </w:pPr>
          </w:p>
        </w:tc>
        <w:tc>
          <w:tcPr>
            <w:tcW w:w="10582" w:type="dxa"/>
            <w:gridSpan w:val="7"/>
            <w:tcBorders>
              <w:top w:val="single" w:sz="4" w:space="0" w:color="auto"/>
              <w:left w:val="single" w:sz="4" w:space="0" w:color="auto"/>
              <w:bottom w:val="single" w:sz="4" w:space="0" w:color="auto"/>
              <w:right w:val="single" w:sz="4" w:space="0" w:color="auto"/>
            </w:tcBorders>
            <w:shd w:val="clear" w:color="auto" w:fill="auto"/>
            <w:hideMark/>
          </w:tcPr>
          <w:p w:rsidR="00F94BFA" w:rsidRPr="00F94BFA" w:rsidRDefault="00F94BFA" w:rsidP="00F94BFA">
            <w:pPr>
              <w:widowControl/>
              <w:rPr>
                <w:rFonts w:ascii="Calibri" w:eastAsia="Times New Roman" w:hAnsi="Calibri" w:cs="Times New Roman"/>
                <w:color w:val="000000"/>
              </w:rPr>
            </w:pPr>
            <w:r w:rsidRPr="00F94BFA">
              <w:rPr>
                <w:rFonts w:ascii="Calibri" w:eastAsia="Times New Roman" w:hAnsi="Calibri" w:cs="Times New Roman"/>
                <w:b/>
                <w:bCs/>
                <w:color w:val="000000"/>
              </w:rPr>
              <w:t>FRUGX</w:t>
            </w:r>
            <w:r w:rsidRPr="00F94BFA">
              <w:rPr>
                <w:rFonts w:ascii="Calibri" w:eastAsia="Times New Roman" w:hAnsi="Calibri" w:cs="Times New Roman"/>
                <w:color w:val="000000"/>
              </w:rPr>
              <w:t xml:space="preserve">-Franklin US Government </w:t>
            </w:r>
            <w:proofErr w:type="spellStart"/>
            <w:r w:rsidRPr="00F94BFA">
              <w:rPr>
                <w:rFonts w:ascii="Calibri" w:eastAsia="Times New Roman" w:hAnsi="Calibri" w:cs="Times New Roman"/>
                <w:color w:val="000000"/>
              </w:rPr>
              <w:t>Securties</w:t>
            </w:r>
            <w:proofErr w:type="spellEnd"/>
            <w:r w:rsidRPr="00F94BFA">
              <w:rPr>
                <w:rFonts w:ascii="Calibri" w:eastAsia="Times New Roman" w:hAnsi="Calibri" w:cs="Times New Roman"/>
                <w:color w:val="000000"/>
              </w:rPr>
              <w:t xml:space="preserve"> Series Class C- Strategy: The Fund seeks income. Under normal market conditions, the Fund invests at least 80% of its net assets in U.S. government securities. The Fund presently invests substantially all of its assets in Government National Mortgage Association obligations (</w:t>
            </w:r>
            <w:proofErr w:type="spellStart"/>
            <w:r w:rsidRPr="00F94BFA">
              <w:rPr>
                <w:rFonts w:ascii="Calibri" w:eastAsia="Times New Roman" w:hAnsi="Calibri" w:cs="Times New Roman"/>
                <w:color w:val="000000"/>
              </w:rPr>
              <w:t>Ginnie</w:t>
            </w:r>
            <w:proofErr w:type="spellEnd"/>
            <w:r w:rsidRPr="00F94BFA">
              <w:rPr>
                <w:rFonts w:ascii="Calibri" w:eastAsia="Times New Roman" w:hAnsi="Calibri" w:cs="Times New Roman"/>
                <w:color w:val="000000"/>
              </w:rPr>
              <w:t xml:space="preserve"> </w:t>
            </w:r>
            <w:proofErr w:type="spellStart"/>
            <w:r w:rsidRPr="00F94BFA">
              <w:rPr>
                <w:rFonts w:ascii="Calibri" w:eastAsia="Times New Roman" w:hAnsi="Calibri" w:cs="Times New Roman"/>
                <w:color w:val="000000"/>
              </w:rPr>
              <w:t>Maes</w:t>
            </w:r>
            <w:proofErr w:type="spellEnd"/>
            <w:r w:rsidRPr="00F94BFA">
              <w:rPr>
                <w:rFonts w:ascii="Calibri" w:eastAsia="Times New Roman" w:hAnsi="Calibri" w:cs="Times New Roman"/>
                <w:color w:val="000000"/>
              </w:rPr>
              <w:t>).</w:t>
            </w: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F94BFA">
        <w:trPr>
          <w:trHeight w:val="845"/>
        </w:trPr>
        <w:tc>
          <w:tcPr>
            <w:tcW w:w="768" w:type="dxa"/>
            <w:tcBorders>
              <w:top w:val="nil"/>
              <w:left w:val="nil"/>
              <w:bottom w:val="nil"/>
              <w:right w:val="nil"/>
            </w:tcBorders>
            <w:shd w:val="clear" w:color="auto" w:fill="auto"/>
            <w:hideMark/>
          </w:tcPr>
          <w:p w:rsidR="00F94BFA" w:rsidRPr="00F94BFA" w:rsidRDefault="00F94BFA" w:rsidP="00F94BFA">
            <w:pPr>
              <w:widowControl/>
              <w:rPr>
                <w:rFonts w:ascii="Times New Roman" w:eastAsia="Times New Roman" w:hAnsi="Times New Roman" w:cs="Times New Roman"/>
                <w:sz w:val="20"/>
                <w:szCs w:val="20"/>
              </w:rPr>
            </w:pPr>
          </w:p>
        </w:tc>
        <w:tc>
          <w:tcPr>
            <w:tcW w:w="10582" w:type="dxa"/>
            <w:gridSpan w:val="7"/>
            <w:tcBorders>
              <w:top w:val="single" w:sz="4" w:space="0" w:color="auto"/>
              <w:left w:val="single" w:sz="4" w:space="0" w:color="auto"/>
              <w:bottom w:val="single" w:sz="4" w:space="0" w:color="auto"/>
              <w:right w:val="single" w:sz="4" w:space="0" w:color="auto"/>
            </w:tcBorders>
            <w:shd w:val="clear" w:color="auto" w:fill="auto"/>
            <w:hideMark/>
          </w:tcPr>
          <w:p w:rsidR="00F94BFA" w:rsidRPr="00F94BFA" w:rsidRDefault="00F94BFA" w:rsidP="00F94BFA">
            <w:pPr>
              <w:widowControl/>
              <w:spacing w:after="240"/>
              <w:rPr>
                <w:rFonts w:ascii="Calibri" w:eastAsia="Times New Roman" w:hAnsi="Calibri" w:cs="Times New Roman"/>
                <w:color w:val="000000"/>
              </w:rPr>
            </w:pPr>
            <w:r w:rsidRPr="00F94BFA">
              <w:rPr>
                <w:rFonts w:ascii="Calibri" w:eastAsia="Times New Roman" w:hAnsi="Calibri" w:cs="Times New Roman"/>
                <w:b/>
                <w:bCs/>
                <w:color w:val="000000"/>
              </w:rPr>
              <w:t>FCISX</w:t>
            </w:r>
            <w:r w:rsidRPr="00F94BFA">
              <w:rPr>
                <w:rFonts w:ascii="Calibri" w:eastAsia="Times New Roman" w:hAnsi="Calibri" w:cs="Times New Roman"/>
                <w:color w:val="000000"/>
              </w:rPr>
              <w:t xml:space="preserve">-Franklin Income Series Class C- Strategy: The Fund seeks to maximize income while maintaining prospects for capital appreciation. The Fund will achieve this by investing in a diversified portfolio of debt and equity securities. </w:t>
            </w: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00"/>
        </w:trPr>
        <w:tc>
          <w:tcPr>
            <w:tcW w:w="768" w:type="dxa"/>
            <w:tcBorders>
              <w:top w:val="nil"/>
              <w:left w:val="nil"/>
              <w:bottom w:val="nil"/>
              <w:right w:val="nil"/>
            </w:tcBorders>
            <w:shd w:val="clear" w:color="auto" w:fill="auto"/>
            <w:hideMark/>
          </w:tcPr>
          <w:p w:rsidR="00F94BFA" w:rsidRPr="00F94BFA" w:rsidRDefault="00F94BFA" w:rsidP="00F94BFA">
            <w:pPr>
              <w:widowControl/>
              <w:rPr>
                <w:rFonts w:ascii="Times New Roman" w:eastAsia="Times New Roman" w:hAnsi="Times New Roman" w:cs="Times New Roman"/>
                <w:sz w:val="20"/>
                <w:szCs w:val="20"/>
              </w:rPr>
            </w:pPr>
          </w:p>
        </w:tc>
        <w:tc>
          <w:tcPr>
            <w:tcW w:w="225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771"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F94BFA">
        <w:trPr>
          <w:trHeight w:val="810"/>
        </w:trPr>
        <w:tc>
          <w:tcPr>
            <w:tcW w:w="12326" w:type="dxa"/>
            <w:gridSpan w:val="9"/>
            <w:tcBorders>
              <w:top w:val="nil"/>
              <w:left w:val="nil"/>
              <w:bottom w:val="nil"/>
              <w:right w:val="nil"/>
            </w:tcBorders>
            <w:shd w:val="clear" w:color="auto" w:fill="auto"/>
            <w:vAlign w:val="center"/>
            <w:hideMark/>
          </w:tcPr>
          <w:p w:rsidR="00F94BFA" w:rsidRPr="00F94BFA" w:rsidRDefault="00F94BFA" w:rsidP="00D81EB2">
            <w:pPr>
              <w:widowControl/>
              <w:ind w:left="342" w:right="428"/>
              <w:rPr>
                <w:rFonts w:ascii="Wingdings" w:eastAsia="Times New Roman" w:hAnsi="Wingdings" w:cs="Times New Roman"/>
                <w:color w:val="000000"/>
                <w:sz w:val="24"/>
                <w:szCs w:val="24"/>
              </w:rPr>
            </w:pPr>
            <w:r w:rsidRPr="00F94BFA">
              <w:rPr>
                <w:rFonts w:ascii="Wingdings" w:eastAsia="Times New Roman" w:hAnsi="Wingdings" w:cs="Times New Roman"/>
                <w:color w:val="000000"/>
                <w:sz w:val="24"/>
                <w:szCs w:val="24"/>
              </w:rPr>
              <w:t></w:t>
            </w:r>
            <w:r w:rsidRPr="00F94BFA">
              <w:rPr>
                <w:rFonts w:ascii="Times New Roman" w:eastAsia="Times New Roman" w:hAnsi="Times New Roman" w:cs="Times New Roman"/>
                <w:b/>
                <w:bCs/>
                <w:color w:val="000000"/>
                <w:sz w:val="24"/>
                <w:szCs w:val="24"/>
              </w:rPr>
              <w:t xml:space="preserve"> Prepaid Expenses</w:t>
            </w:r>
            <w:r w:rsidRPr="00F94BFA">
              <w:rPr>
                <w:rFonts w:ascii="Calibri" w:eastAsia="Times New Roman" w:hAnsi="Calibri" w:cs="Times New Roman"/>
                <w:color w:val="000000"/>
                <w:sz w:val="24"/>
                <w:szCs w:val="24"/>
              </w:rPr>
              <w:t xml:space="preserve"> - At April 30, 2016, total prepaid expenses totaled $8,355 which consisted of General Insurance, Disability Insurance, Offsite Back-up Storage, Gift Cards, Deposits, Postage.</w:t>
            </w:r>
          </w:p>
        </w:tc>
      </w:tr>
      <w:tr w:rsidR="00F94BFA" w:rsidRPr="00F94BFA" w:rsidTr="00F94BFA">
        <w:trPr>
          <w:trHeight w:val="675"/>
        </w:trPr>
        <w:tc>
          <w:tcPr>
            <w:tcW w:w="12326" w:type="dxa"/>
            <w:gridSpan w:val="9"/>
            <w:tcBorders>
              <w:top w:val="nil"/>
              <w:left w:val="nil"/>
              <w:bottom w:val="nil"/>
              <w:right w:val="nil"/>
            </w:tcBorders>
            <w:shd w:val="clear" w:color="auto" w:fill="auto"/>
            <w:hideMark/>
          </w:tcPr>
          <w:p w:rsidR="00F94BFA" w:rsidRPr="00F94BFA" w:rsidRDefault="00F94BFA" w:rsidP="00D81EB2">
            <w:pPr>
              <w:widowControl/>
              <w:ind w:left="342" w:right="428"/>
              <w:rPr>
                <w:rFonts w:ascii="Wingdings" w:eastAsia="Times New Roman" w:hAnsi="Wingdings" w:cs="Times New Roman"/>
                <w:color w:val="000000"/>
                <w:sz w:val="24"/>
                <w:szCs w:val="24"/>
              </w:rPr>
            </w:pPr>
            <w:r w:rsidRPr="00F94BFA">
              <w:rPr>
                <w:rFonts w:ascii="Wingdings" w:eastAsia="Times New Roman" w:hAnsi="Wingdings" w:cs="Times New Roman"/>
                <w:color w:val="000000"/>
                <w:sz w:val="24"/>
                <w:szCs w:val="24"/>
              </w:rPr>
              <w:t></w:t>
            </w:r>
            <w:r w:rsidRPr="00F94BFA">
              <w:rPr>
                <w:rFonts w:ascii="Times New Roman" w:eastAsia="Times New Roman" w:hAnsi="Times New Roman" w:cs="Times New Roman"/>
                <w:b/>
                <w:bCs/>
                <w:color w:val="000000"/>
                <w:sz w:val="24"/>
                <w:szCs w:val="24"/>
              </w:rPr>
              <w:t xml:space="preserve"> Equipment, Furniture &amp; Vehicles</w:t>
            </w:r>
            <w:r w:rsidRPr="00F94BFA">
              <w:rPr>
                <w:rFonts w:ascii="Calibri" w:eastAsia="Times New Roman" w:hAnsi="Calibri" w:cs="Times New Roman"/>
                <w:color w:val="000000"/>
                <w:sz w:val="24"/>
                <w:szCs w:val="24"/>
              </w:rPr>
              <w:t xml:space="preserve"> - No purchases or sale of capital equipment. Jim Funk, Transportation Coordinator, looking on NYS contract with hopes of purchasing a new van to replace existing 2010 Dodge Caravan with 130K miles.</w:t>
            </w:r>
          </w:p>
        </w:tc>
      </w:tr>
      <w:tr w:rsidR="00F94BFA" w:rsidRPr="00F94BFA" w:rsidTr="00F94BFA">
        <w:trPr>
          <w:trHeight w:val="900"/>
        </w:trPr>
        <w:tc>
          <w:tcPr>
            <w:tcW w:w="12326" w:type="dxa"/>
            <w:gridSpan w:val="9"/>
            <w:tcBorders>
              <w:top w:val="nil"/>
              <w:left w:val="nil"/>
              <w:bottom w:val="nil"/>
              <w:right w:val="nil"/>
            </w:tcBorders>
            <w:shd w:val="clear" w:color="auto" w:fill="auto"/>
            <w:hideMark/>
          </w:tcPr>
          <w:p w:rsidR="00F94BFA" w:rsidRPr="00F94BFA" w:rsidRDefault="00F94BFA" w:rsidP="00D81EB2">
            <w:pPr>
              <w:widowControl/>
              <w:ind w:left="342" w:right="428"/>
              <w:rPr>
                <w:rFonts w:ascii="Wingdings" w:eastAsia="Times New Roman" w:hAnsi="Wingdings" w:cs="Times New Roman"/>
                <w:color w:val="000000"/>
                <w:sz w:val="24"/>
                <w:szCs w:val="24"/>
              </w:rPr>
            </w:pPr>
            <w:r w:rsidRPr="00F94BFA">
              <w:rPr>
                <w:rFonts w:ascii="Wingdings" w:eastAsia="Times New Roman" w:hAnsi="Wingdings" w:cs="Times New Roman"/>
                <w:color w:val="000000"/>
                <w:sz w:val="24"/>
                <w:szCs w:val="24"/>
              </w:rPr>
              <w:t></w:t>
            </w:r>
            <w:r w:rsidRPr="00F94BFA">
              <w:rPr>
                <w:rFonts w:ascii="Times New Roman" w:eastAsia="Times New Roman" w:hAnsi="Times New Roman" w:cs="Times New Roman"/>
                <w:b/>
                <w:bCs/>
                <w:color w:val="000000"/>
                <w:sz w:val="24"/>
                <w:szCs w:val="24"/>
              </w:rPr>
              <w:t xml:space="preserve">Accounts Payable - </w:t>
            </w:r>
            <w:r w:rsidRPr="00F94BFA">
              <w:rPr>
                <w:rFonts w:ascii="Calibri" w:eastAsia="Times New Roman" w:hAnsi="Calibri" w:cs="Times New Roman"/>
                <w:color w:val="000000"/>
                <w:sz w:val="24"/>
                <w:szCs w:val="24"/>
              </w:rPr>
              <w:t xml:space="preserve">At April 30, 2016, accounts payable lability is $37,651 and all AP liability is being paid timely within 28 days except for CSP </w:t>
            </w:r>
            <w:proofErr w:type="spellStart"/>
            <w:r w:rsidRPr="00F94BFA">
              <w:rPr>
                <w:rFonts w:ascii="Calibri" w:eastAsia="Times New Roman" w:hAnsi="Calibri" w:cs="Times New Roman"/>
                <w:color w:val="000000"/>
                <w:sz w:val="24"/>
                <w:szCs w:val="24"/>
              </w:rPr>
              <w:t>Clincial</w:t>
            </w:r>
            <w:proofErr w:type="spellEnd"/>
            <w:r w:rsidRPr="00F94BFA">
              <w:rPr>
                <w:rFonts w:ascii="Calibri" w:eastAsia="Times New Roman" w:hAnsi="Calibri" w:cs="Times New Roman"/>
                <w:color w:val="000000"/>
                <w:sz w:val="24"/>
                <w:szCs w:val="24"/>
              </w:rPr>
              <w:t xml:space="preserve"> Services which gets paid once NYS pays CCCHC. The following is a list of vendors </w:t>
            </w:r>
            <w:proofErr w:type="gramStart"/>
            <w:r w:rsidRPr="00F94BFA">
              <w:rPr>
                <w:rFonts w:ascii="Calibri" w:eastAsia="Times New Roman" w:hAnsi="Calibri" w:cs="Times New Roman"/>
                <w:color w:val="000000"/>
                <w:sz w:val="24"/>
                <w:szCs w:val="24"/>
              </w:rPr>
              <w:t>who's</w:t>
            </w:r>
            <w:proofErr w:type="gramEnd"/>
            <w:r w:rsidRPr="00F94BFA">
              <w:rPr>
                <w:rFonts w:ascii="Calibri" w:eastAsia="Times New Roman" w:hAnsi="Calibri" w:cs="Times New Roman"/>
                <w:color w:val="000000"/>
                <w:sz w:val="24"/>
                <w:szCs w:val="24"/>
              </w:rPr>
              <w:t xml:space="preserve"> liability exceed $1,000. </w:t>
            </w:r>
          </w:p>
        </w:tc>
      </w:tr>
      <w:tr w:rsidR="00F94BFA" w:rsidRPr="00F94BFA" w:rsidTr="00F94BFA">
        <w:trPr>
          <w:trHeight w:val="390"/>
        </w:trPr>
        <w:tc>
          <w:tcPr>
            <w:tcW w:w="4797" w:type="dxa"/>
            <w:gridSpan w:val="3"/>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rPr>
            </w:pPr>
            <w:proofErr w:type="spellStart"/>
            <w:r w:rsidRPr="00F94BFA">
              <w:rPr>
                <w:rFonts w:ascii="Times New Roman" w:eastAsia="Times New Roman" w:hAnsi="Times New Roman" w:cs="Times New Roman"/>
                <w:color w:val="000000"/>
              </w:rPr>
              <w:t>iHeart</w:t>
            </w:r>
            <w:proofErr w:type="spellEnd"/>
            <w:r w:rsidRPr="00F94BFA">
              <w:rPr>
                <w:rFonts w:ascii="Times New Roman" w:eastAsia="Times New Roman" w:hAnsi="Times New Roman" w:cs="Times New Roman"/>
                <w:color w:val="000000"/>
              </w:rPr>
              <w:t xml:space="preserve"> Media</w:t>
            </w:r>
          </w:p>
        </w:tc>
        <w:tc>
          <w:tcPr>
            <w:tcW w:w="157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          6,202 </w:t>
            </w:r>
          </w:p>
        </w:tc>
        <w:tc>
          <w:tcPr>
            <w:tcW w:w="4975" w:type="dxa"/>
            <w:gridSpan w:val="4"/>
            <w:tcBorders>
              <w:top w:val="nil"/>
              <w:left w:val="nil"/>
              <w:bottom w:val="nil"/>
              <w:right w:val="nil"/>
            </w:tcBorders>
            <w:shd w:val="clear" w:color="auto" w:fill="auto"/>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Advertising-Tobacco</w:t>
            </w: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F94BFA">
        <w:trPr>
          <w:trHeight w:val="390"/>
        </w:trPr>
        <w:tc>
          <w:tcPr>
            <w:tcW w:w="4797" w:type="dxa"/>
            <w:gridSpan w:val="3"/>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rPr>
            </w:pPr>
            <w:r w:rsidRPr="00F94BFA">
              <w:rPr>
                <w:rFonts w:ascii="Times New Roman" w:eastAsia="Times New Roman" w:hAnsi="Times New Roman" w:cs="Times New Roman"/>
                <w:color w:val="000000"/>
              </w:rPr>
              <w:t xml:space="preserve">Columbia County </w:t>
            </w:r>
          </w:p>
        </w:tc>
        <w:tc>
          <w:tcPr>
            <w:tcW w:w="157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4,179 </w:t>
            </w:r>
          </w:p>
        </w:tc>
        <w:tc>
          <w:tcPr>
            <w:tcW w:w="4975" w:type="dxa"/>
            <w:gridSpan w:val="4"/>
            <w:tcBorders>
              <w:top w:val="nil"/>
              <w:left w:val="nil"/>
              <w:bottom w:val="nil"/>
              <w:right w:val="nil"/>
            </w:tcBorders>
            <w:shd w:val="clear" w:color="auto" w:fill="auto"/>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 xml:space="preserve">Vehicle Fuel, Lease </w:t>
            </w:r>
            <w:proofErr w:type="spellStart"/>
            <w:r w:rsidRPr="00F94BFA">
              <w:rPr>
                <w:rFonts w:ascii="Calibri" w:eastAsia="Times New Roman" w:hAnsi="Calibri" w:cs="Times New Roman"/>
                <w:color w:val="000000"/>
              </w:rPr>
              <w:t>Paym</w:t>
            </w:r>
            <w:r>
              <w:rPr>
                <w:rFonts w:ascii="Calibri" w:eastAsia="Times New Roman" w:hAnsi="Calibri" w:cs="Times New Roman"/>
                <w:color w:val="000000"/>
              </w:rPr>
              <w:t>ent</w:t>
            </w:r>
            <w:r w:rsidRPr="00F94BFA">
              <w:rPr>
                <w:rFonts w:ascii="Calibri" w:eastAsia="Times New Roman" w:hAnsi="Calibri" w:cs="Times New Roman"/>
                <w:color w:val="000000"/>
              </w:rPr>
              <w:t>t</w:t>
            </w:r>
            <w:proofErr w:type="spellEnd"/>
            <w:r w:rsidRPr="00F94BFA">
              <w:rPr>
                <w:rFonts w:ascii="Calibri" w:eastAsia="Times New Roman" w:hAnsi="Calibri" w:cs="Times New Roman"/>
                <w:color w:val="000000"/>
              </w:rPr>
              <w:t xml:space="preserve"> &amp; Repairs</w:t>
            </w: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F94BFA">
        <w:trPr>
          <w:trHeight w:val="390"/>
        </w:trPr>
        <w:tc>
          <w:tcPr>
            <w:tcW w:w="4797" w:type="dxa"/>
            <w:gridSpan w:val="3"/>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rPr>
            </w:pPr>
            <w:r w:rsidRPr="00F94BFA">
              <w:rPr>
                <w:rFonts w:ascii="Times New Roman" w:eastAsia="Times New Roman" w:hAnsi="Times New Roman" w:cs="Times New Roman"/>
                <w:color w:val="000000"/>
              </w:rPr>
              <w:t xml:space="preserve">The </w:t>
            </w:r>
            <w:proofErr w:type="spellStart"/>
            <w:r w:rsidRPr="00F94BFA">
              <w:rPr>
                <w:rFonts w:ascii="Times New Roman" w:eastAsia="Times New Roman" w:hAnsi="Times New Roman" w:cs="Times New Roman"/>
                <w:color w:val="000000"/>
              </w:rPr>
              <w:t>Chazen</w:t>
            </w:r>
            <w:proofErr w:type="spellEnd"/>
            <w:r w:rsidRPr="00F94BFA">
              <w:rPr>
                <w:rFonts w:ascii="Times New Roman" w:eastAsia="Times New Roman" w:hAnsi="Times New Roman" w:cs="Times New Roman"/>
                <w:color w:val="000000"/>
              </w:rPr>
              <w:t xml:space="preserve"> Companies</w:t>
            </w:r>
          </w:p>
        </w:tc>
        <w:tc>
          <w:tcPr>
            <w:tcW w:w="157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2,400 </w:t>
            </w:r>
          </w:p>
        </w:tc>
        <w:tc>
          <w:tcPr>
            <w:tcW w:w="4975" w:type="dxa"/>
            <w:gridSpan w:val="4"/>
            <w:tcBorders>
              <w:top w:val="nil"/>
              <w:left w:val="nil"/>
              <w:bottom w:val="nil"/>
              <w:right w:val="nil"/>
            </w:tcBorders>
            <w:shd w:val="clear" w:color="auto" w:fill="auto"/>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Tobacco-Cessation Mapping</w:t>
            </w: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F94BFA">
        <w:trPr>
          <w:trHeight w:val="390"/>
        </w:trPr>
        <w:tc>
          <w:tcPr>
            <w:tcW w:w="4797" w:type="dxa"/>
            <w:gridSpan w:val="3"/>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rPr>
            </w:pPr>
            <w:r w:rsidRPr="00F94BFA">
              <w:rPr>
                <w:rFonts w:ascii="Times New Roman" w:eastAsia="Times New Roman" w:hAnsi="Times New Roman" w:cs="Times New Roman"/>
                <w:color w:val="000000"/>
              </w:rPr>
              <w:t xml:space="preserve">Pandora </w:t>
            </w:r>
          </w:p>
        </w:tc>
        <w:tc>
          <w:tcPr>
            <w:tcW w:w="157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1,730 </w:t>
            </w:r>
          </w:p>
        </w:tc>
        <w:tc>
          <w:tcPr>
            <w:tcW w:w="4975" w:type="dxa"/>
            <w:gridSpan w:val="4"/>
            <w:tcBorders>
              <w:top w:val="nil"/>
              <w:left w:val="nil"/>
              <w:bottom w:val="nil"/>
              <w:right w:val="nil"/>
            </w:tcBorders>
            <w:shd w:val="clear" w:color="auto" w:fill="auto"/>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Radio Streaming-Tobacco</w:t>
            </w: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F94BFA">
        <w:trPr>
          <w:trHeight w:val="390"/>
        </w:trPr>
        <w:tc>
          <w:tcPr>
            <w:tcW w:w="4797" w:type="dxa"/>
            <w:gridSpan w:val="3"/>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rPr>
            </w:pPr>
            <w:r w:rsidRPr="00F94BFA">
              <w:rPr>
                <w:rFonts w:ascii="Times New Roman" w:eastAsia="Times New Roman" w:hAnsi="Times New Roman" w:cs="Times New Roman"/>
                <w:color w:val="000000"/>
              </w:rPr>
              <w:t>The Golub Corp - Price Chopper</w:t>
            </w:r>
          </w:p>
        </w:tc>
        <w:tc>
          <w:tcPr>
            <w:tcW w:w="157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1,018 </w:t>
            </w:r>
          </w:p>
        </w:tc>
        <w:tc>
          <w:tcPr>
            <w:tcW w:w="4975" w:type="dxa"/>
            <w:gridSpan w:val="4"/>
            <w:tcBorders>
              <w:top w:val="nil"/>
              <w:left w:val="nil"/>
              <w:bottom w:val="nil"/>
              <w:right w:val="nil"/>
            </w:tcBorders>
            <w:shd w:val="clear" w:color="auto" w:fill="auto"/>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Prescription Rx assistance</w:t>
            </w: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90"/>
        </w:trPr>
        <w:tc>
          <w:tcPr>
            <w:tcW w:w="4797" w:type="dxa"/>
            <w:gridSpan w:val="3"/>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rPr>
            </w:pPr>
            <w:r w:rsidRPr="00F94BFA">
              <w:rPr>
                <w:rFonts w:ascii="Times New Roman" w:eastAsia="Times New Roman" w:hAnsi="Times New Roman" w:cs="Times New Roman"/>
                <w:color w:val="000000"/>
              </w:rPr>
              <w:t>TBOGC Visa Credit Card</w:t>
            </w:r>
          </w:p>
        </w:tc>
        <w:tc>
          <w:tcPr>
            <w:tcW w:w="157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1,509 </w:t>
            </w:r>
          </w:p>
        </w:tc>
        <w:tc>
          <w:tcPr>
            <w:tcW w:w="1553"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color w:val="000000"/>
                <w:sz w:val="24"/>
                <w:szCs w:val="24"/>
              </w:rPr>
            </w:pPr>
          </w:p>
        </w:tc>
        <w:tc>
          <w:tcPr>
            <w:tcW w:w="2872" w:type="dxa"/>
            <w:gridSpan w:val="2"/>
            <w:tcBorders>
              <w:top w:val="nil"/>
              <w:left w:val="nil"/>
              <w:bottom w:val="nil"/>
              <w:right w:val="nil"/>
            </w:tcBorders>
            <w:shd w:val="clear" w:color="auto" w:fill="auto"/>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F94BFA">
        <w:trPr>
          <w:trHeight w:val="390"/>
        </w:trPr>
        <w:tc>
          <w:tcPr>
            <w:tcW w:w="4797" w:type="dxa"/>
            <w:gridSpan w:val="3"/>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rPr>
            </w:pPr>
            <w:r w:rsidRPr="00F94BFA">
              <w:rPr>
                <w:rFonts w:ascii="Times New Roman" w:eastAsia="Times New Roman" w:hAnsi="Times New Roman" w:cs="Times New Roman"/>
                <w:color w:val="000000"/>
              </w:rPr>
              <w:t>Cancer Screening Providers</w:t>
            </w:r>
          </w:p>
        </w:tc>
        <w:tc>
          <w:tcPr>
            <w:tcW w:w="157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11,529 </w:t>
            </w:r>
          </w:p>
        </w:tc>
        <w:tc>
          <w:tcPr>
            <w:tcW w:w="4975" w:type="dxa"/>
            <w:gridSpan w:val="4"/>
            <w:tcBorders>
              <w:top w:val="nil"/>
              <w:left w:val="nil"/>
              <w:bottom w:val="nil"/>
              <w:right w:val="nil"/>
            </w:tcBorders>
            <w:shd w:val="clear" w:color="auto" w:fill="auto"/>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 xml:space="preserve">CSP </w:t>
            </w:r>
            <w:proofErr w:type="spellStart"/>
            <w:r w:rsidRPr="00F94BFA">
              <w:rPr>
                <w:rFonts w:ascii="Calibri" w:eastAsia="Times New Roman" w:hAnsi="Calibri" w:cs="Times New Roman"/>
                <w:color w:val="000000"/>
              </w:rPr>
              <w:t>Clincial</w:t>
            </w:r>
            <w:proofErr w:type="spellEnd"/>
            <w:r w:rsidRPr="00F94BFA">
              <w:rPr>
                <w:rFonts w:ascii="Calibri" w:eastAsia="Times New Roman" w:hAnsi="Calibri" w:cs="Times New Roman"/>
                <w:color w:val="000000"/>
              </w:rPr>
              <w:t xml:space="preserve"> </w:t>
            </w:r>
            <w:proofErr w:type="spellStart"/>
            <w:r w:rsidRPr="00F94BFA">
              <w:rPr>
                <w:rFonts w:ascii="Calibri" w:eastAsia="Times New Roman" w:hAnsi="Calibri" w:cs="Times New Roman"/>
                <w:color w:val="000000"/>
              </w:rPr>
              <w:t>Serices</w:t>
            </w:r>
            <w:proofErr w:type="spellEnd"/>
            <w:r w:rsidRPr="00F94BFA">
              <w:rPr>
                <w:rFonts w:ascii="Calibri" w:eastAsia="Times New Roman" w:hAnsi="Calibri" w:cs="Times New Roman"/>
                <w:color w:val="000000"/>
              </w:rPr>
              <w:t>-March &amp; April</w:t>
            </w: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15"/>
        </w:trPr>
        <w:tc>
          <w:tcPr>
            <w:tcW w:w="76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225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3349" w:type="dxa"/>
            <w:gridSpan w:val="2"/>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2872" w:type="dxa"/>
            <w:gridSpan w:val="2"/>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30"/>
        </w:trPr>
        <w:tc>
          <w:tcPr>
            <w:tcW w:w="76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Total AP from Above </w:t>
            </w:r>
          </w:p>
        </w:tc>
        <w:tc>
          <w:tcPr>
            <w:tcW w:w="1578" w:type="dxa"/>
            <w:tcBorders>
              <w:top w:val="single" w:sz="4" w:space="0" w:color="auto"/>
              <w:left w:val="nil"/>
              <w:bottom w:val="double" w:sz="6" w:space="0" w:color="auto"/>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        28,567 </w:t>
            </w:r>
          </w:p>
        </w:tc>
        <w:tc>
          <w:tcPr>
            <w:tcW w:w="1553"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color w:val="000000"/>
                <w:sz w:val="24"/>
                <w:szCs w:val="24"/>
              </w:rPr>
            </w:pPr>
          </w:p>
        </w:tc>
        <w:tc>
          <w:tcPr>
            <w:tcW w:w="1702"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30"/>
        </w:trPr>
        <w:tc>
          <w:tcPr>
            <w:tcW w:w="76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225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1771"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F94BFA">
        <w:trPr>
          <w:trHeight w:val="342"/>
        </w:trPr>
        <w:tc>
          <w:tcPr>
            <w:tcW w:w="12326" w:type="dxa"/>
            <w:gridSpan w:val="9"/>
            <w:tcBorders>
              <w:top w:val="nil"/>
              <w:left w:val="nil"/>
              <w:bottom w:val="nil"/>
              <w:right w:val="nil"/>
            </w:tcBorders>
            <w:shd w:val="clear" w:color="auto" w:fill="auto"/>
            <w:vAlign w:val="bottom"/>
            <w:hideMark/>
          </w:tcPr>
          <w:p w:rsidR="00F94BFA" w:rsidRPr="00F94BFA" w:rsidRDefault="00F94BFA" w:rsidP="00D81EB2">
            <w:pPr>
              <w:widowControl/>
              <w:ind w:left="342" w:right="428"/>
              <w:rPr>
                <w:rFonts w:ascii="Wingdings" w:eastAsia="Times New Roman" w:hAnsi="Wingdings" w:cs="Times New Roman"/>
                <w:color w:val="000000"/>
                <w:sz w:val="24"/>
                <w:szCs w:val="24"/>
              </w:rPr>
            </w:pPr>
            <w:r w:rsidRPr="00F94BFA">
              <w:rPr>
                <w:rFonts w:ascii="Wingdings" w:eastAsia="Times New Roman" w:hAnsi="Wingdings" w:cs="Times New Roman"/>
                <w:color w:val="000000"/>
                <w:sz w:val="24"/>
                <w:szCs w:val="24"/>
              </w:rPr>
              <w:t></w:t>
            </w:r>
            <w:r w:rsidRPr="00F94BFA">
              <w:rPr>
                <w:rFonts w:ascii="Times New Roman" w:eastAsia="Times New Roman" w:hAnsi="Times New Roman" w:cs="Times New Roman"/>
                <w:color w:val="000000"/>
                <w:sz w:val="24"/>
                <w:szCs w:val="24"/>
              </w:rPr>
              <w:t xml:space="preserve"> </w:t>
            </w:r>
            <w:r w:rsidRPr="00F94BFA">
              <w:rPr>
                <w:rFonts w:ascii="Calibri" w:eastAsia="Times New Roman" w:hAnsi="Calibri" w:cs="Times New Roman"/>
                <w:b/>
                <w:bCs/>
                <w:color w:val="000000"/>
                <w:sz w:val="24"/>
                <w:szCs w:val="24"/>
              </w:rPr>
              <w:t>Advance Funding Payable</w:t>
            </w:r>
            <w:r w:rsidRPr="00F94BFA">
              <w:rPr>
                <w:rFonts w:ascii="Calibri" w:eastAsia="Times New Roman" w:hAnsi="Calibri" w:cs="Times New Roman"/>
                <w:color w:val="000000"/>
                <w:sz w:val="24"/>
                <w:szCs w:val="24"/>
              </w:rPr>
              <w:t xml:space="preserve"> - Activity for the four months ending April 30, 2016,</w:t>
            </w:r>
          </w:p>
        </w:tc>
      </w:tr>
      <w:tr w:rsidR="00F94BFA" w:rsidRPr="00F94BFA" w:rsidTr="00A862B7">
        <w:trPr>
          <w:trHeight w:val="1260"/>
        </w:trPr>
        <w:tc>
          <w:tcPr>
            <w:tcW w:w="76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b/>
                <w:bCs/>
                <w:color w:val="000000"/>
                <w:sz w:val="24"/>
                <w:szCs w:val="24"/>
              </w:rPr>
            </w:pPr>
            <w:r w:rsidRPr="00F94BFA">
              <w:rPr>
                <w:rFonts w:ascii="Times New Roman" w:eastAsia="Times New Roman" w:hAnsi="Times New Roman" w:cs="Times New Roman"/>
                <w:b/>
                <w:bCs/>
                <w:color w:val="000000"/>
                <w:sz w:val="24"/>
                <w:szCs w:val="24"/>
              </w:rPr>
              <w:t>Fund Name</w:t>
            </w:r>
          </w:p>
        </w:tc>
        <w:tc>
          <w:tcPr>
            <w:tcW w:w="1578"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b/>
                <w:bCs/>
                <w:color w:val="000000"/>
                <w:sz w:val="24"/>
                <w:szCs w:val="24"/>
              </w:rPr>
            </w:pPr>
            <w:r w:rsidRPr="00F94BFA">
              <w:rPr>
                <w:rFonts w:ascii="Times New Roman" w:eastAsia="Times New Roman" w:hAnsi="Times New Roman" w:cs="Times New Roman"/>
                <w:b/>
                <w:bCs/>
                <w:color w:val="000000"/>
                <w:sz w:val="24"/>
                <w:szCs w:val="24"/>
              </w:rPr>
              <w:t xml:space="preserve">Beginning Balance at January 1st </w:t>
            </w:r>
          </w:p>
        </w:tc>
        <w:tc>
          <w:tcPr>
            <w:tcW w:w="1553"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b/>
                <w:bCs/>
                <w:color w:val="000000"/>
              </w:rPr>
            </w:pPr>
            <w:r w:rsidRPr="00F94BFA">
              <w:rPr>
                <w:rFonts w:ascii="Times New Roman" w:eastAsia="Times New Roman" w:hAnsi="Times New Roman" w:cs="Times New Roman"/>
                <w:b/>
                <w:bCs/>
                <w:color w:val="000000"/>
              </w:rPr>
              <w:t>+ Contributions</w:t>
            </w:r>
          </w:p>
        </w:tc>
        <w:tc>
          <w:tcPr>
            <w:tcW w:w="1702"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b/>
                <w:bCs/>
                <w:color w:val="000000"/>
              </w:rPr>
            </w:pPr>
            <w:r w:rsidRPr="00F94BFA">
              <w:rPr>
                <w:rFonts w:ascii="Times New Roman" w:eastAsia="Times New Roman" w:hAnsi="Times New Roman" w:cs="Times New Roman"/>
                <w:b/>
                <w:bCs/>
                <w:color w:val="000000"/>
              </w:rPr>
              <w:t>&lt;Distributions&gt;</w:t>
            </w:r>
          </w:p>
        </w:tc>
        <w:tc>
          <w:tcPr>
            <w:tcW w:w="117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b/>
                <w:bCs/>
                <w:color w:val="000000"/>
                <w:sz w:val="24"/>
                <w:szCs w:val="24"/>
              </w:rPr>
            </w:pPr>
            <w:r w:rsidRPr="00F94BFA">
              <w:rPr>
                <w:rFonts w:ascii="Times New Roman" w:eastAsia="Times New Roman" w:hAnsi="Times New Roman" w:cs="Times New Roman"/>
                <w:b/>
                <w:bCs/>
                <w:color w:val="000000"/>
                <w:sz w:val="24"/>
                <w:szCs w:val="24"/>
              </w:rPr>
              <w:t xml:space="preserve">Ending Balance at April 30, 2016 </w:t>
            </w:r>
          </w:p>
        </w:tc>
        <w:tc>
          <w:tcPr>
            <w:tcW w:w="55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b/>
                <w:bCs/>
                <w:color w:val="000000"/>
                <w:sz w:val="24"/>
                <w:szCs w:val="24"/>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315"/>
        </w:trPr>
        <w:tc>
          <w:tcPr>
            <w:tcW w:w="76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b/>
                <w:bCs/>
                <w:color w:val="000000"/>
                <w:sz w:val="24"/>
                <w:szCs w:val="24"/>
              </w:rPr>
            </w:pPr>
            <w:r w:rsidRPr="00F94BFA">
              <w:rPr>
                <w:rFonts w:ascii="Times New Roman" w:eastAsia="Times New Roman" w:hAnsi="Times New Roman" w:cs="Times New Roman"/>
                <w:b/>
                <w:bCs/>
                <w:color w:val="000000"/>
                <w:sz w:val="24"/>
                <w:szCs w:val="24"/>
              </w:rPr>
              <w:t>Foundation for Community Health</w:t>
            </w:r>
          </w:p>
        </w:tc>
        <w:tc>
          <w:tcPr>
            <w:tcW w:w="1578"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 </w:t>
            </w:r>
          </w:p>
        </w:tc>
        <w:tc>
          <w:tcPr>
            <w:tcW w:w="1553"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1702"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315"/>
        </w:trPr>
        <w:tc>
          <w:tcPr>
            <w:tcW w:w="76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vAlign w:val="center"/>
            <w:hideMark/>
          </w:tcPr>
          <w:p w:rsidR="00F94BFA" w:rsidRPr="00F94BFA" w:rsidRDefault="00F94BFA" w:rsidP="00F94BFA">
            <w:pPr>
              <w:widowControl/>
              <w:ind w:firstLineChars="200" w:firstLine="480"/>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Prescription Rx Access</w:t>
            </w:r>
          </w:p>
        </w:tc>
        <w:tc>
          <w:tcPr>
            <w:tcW w:w="1578"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10,445 </w:t>
            </w:r>
          </w:p>
        </w:tc>
        <w:tc>
          <w:tcPr>
            <w:tcW w:w="1553"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7,125 </w:t>
            </w:r>
          </w:p>
        </w:tc>
        <w:tc>
          <w:tcPr>
            <w:tcW w:w="1702"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(2,348)</w:t>
            </w:r>
          </w:p>
        </w:tc>
        <w:tc>
          <w:tcPr>
            <w:tcW w:w="117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15,222 </w:t>
            </w:r>
          </w:p>
        </w:tc>
        <w:tc>
          <w:tcPr>
            <w:tcW w:w="55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315"/>
        </w:trPr>
        <w:tc>
          <w:tcPr>
            <w:tcW w:w="76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vAlign w:val="center"/>
            <w:hideMark/>
          </w:tcPr>
          <w:p w:rsidR="00F94BFA" w:rsidRPr="00F94BFA" w:rsidRDefault="00F94BFA" w:rsidP="00F94BFA">
            <w:pPr>
              <w:widowControl/>
              <w:ind w:firstLineChars="200" w:firstLine="480"/>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Transportation: </w:t>
            </w:r>
            <w:proofErr w:type="spellStart"/>
            <w:r w:rsidRPr="00F94BFA">
              <w:rPr>
                <w:rFonts w:ascii="Times New Roman" w:eastAsia="Times New Roman" w:hAnsi="Times New Roman" w:cs="Times New Roman"/>
                <w:color w:val="000000"/>
                <w:sz w:val="24"/>
                <w:szCs w:val="24"/>
              </w:rPr>
              <w:t>Acram</w:t>
            </w:r>
            <w:proofErr w:type="spellEnd"/>
            <w:r w:rsidRPr="00F94BFA">
              <w:rPr>
                <w:rFonts w:ascii="Times New Roman" w:eastAsia="Times New Roman" w:hAnsi="Times New Roman" w:cs="Times New Roman"/>
                <w:color w:val="000000"/>
                <w:sz w:val="24"/>
                <w:szCs w:val="24"/>
              </w:rPr>
              <w:t>/Copake</w:t>
            </w:r>
          </w:p>
        </w:tc>
        <w:tc>
          <w:tcPr>
            <w:tcW w:w="1578"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 </w:t>
            </w:r>
          </w:p>
        </w:tc>
        <w:tc>
          <w:tcPr>
            <w:tcW w:w="1553"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25,000 </w:t>
            </w:r>
          </w:p>
        </w:tc>
        <w:tc>
          <w:tcPr>
            <w:tcW w:w="1702"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(8,061)</w:t>
            </w:r>
          </w:p>
        </w:tc>
        <w:tc>
          <w:tcPr>
            <w:tcW w:w="117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16,939 </w:t>
            </w:r>
          </w:p>
        </w:tc>
        <w:tc>
          <w:tcPr>
            <w:tcW w:w="55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315"/>
        </w:trPr>
        <w:tc>
          <w:tcPr>
            <w:tcW w:w="76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vAlign w:val="center"/>
            <w:hideMark/>
          </w:tcPr>
          <w:p w:rsidR="00F94BFA" w:rsidRPr="00F94BFA" w:rsidRDefault="00F94BFA" w:rsidP="00F94BFA">
            <w:pPr>
              <w:widowControl/>
              <w:ind w:firstLineChars="200" w:firstLine="480"/>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Children's Mental Health Project</w:t>
            </w:r>
          </w:p>
        </w:tc>
        <w:tc>
          <w:tcPr>
            <w:tcW w:w="1578"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20,238 </w:t>
            </w:r>
          </w:p>
        </w:tc>
        <w:tc>
          <w:tcPr>
            <w:tcW w:w="1553"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1702"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(529)</w:t>
            </w:r>
          </w:p>
        </w:tc>
        <w:tc>
          <w:tcPr>
            <w:tcW w:w="117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19,709 </w:t>
            </w:r>
          </w:p>
        </w:tc>
        <w:tc>
          <w:tcPr>
            <w:tcW w:w="55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315"/>
        </w:trPr>
        <w:tc>
          <w:tcPr>
            <w:tcW w:w="76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b/>
                <w:bCs/>
                <w:color w:val="000000"/>
                <w:sz w:val="24"/>
                <w:szCs w:val="24"/>
              </w:rPr>
            </w:pPr>
            <w:r w:rsidRPr="00F94BFA">
              <w:rPr>
                <w:rFonts w:ascii="Times New Roman" w:eastAsia="Times New Roman" w:hAnsi="Times New Roman" w:cs="Times New Roman"/>
                <w:b/>
                <w:bCs/>
                <w:color w:val="000000"/>
                <w:sz w:val="24"/>
                <w:szCs w:val="24"/>
              </w:rPr>
              <w:t>Dyson Foundation</w:t>
            </w:r>
          </w:p>
        </w:tc>
        <w:tc>
          <w:tcPr>
            <w:tcW w:w="157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b/>
                <w:bCs/>
                <w:color w:val="000000"/>
                <w:sz w:val="24"/>
                <w:szCs w:val="24"/>
              </w:rPr>
            </w:pPr>
          </w:p>
        </w:tc>
        <w:tc>
          <w:tcPr>
            <w:tcW w:w="1553"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315"/>
        </w:trPr>
        <w:tc>
          <w:tcPr>
            <w:tcW w:w="76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vAlign w:val="center"/>
            <w:hideMark/>
          </w:tcPr>
          <w:p w:rsidR="00F94BFA" w:rsidRPr="00F94BFA" w:rsidRDefault="00F94BFA" w:rsidP="00F94BFA">
            <w:pPr>
              <w:widowControl/>
              <w:ind w:firstLineChars="200" w:firstLine="480"/>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Prescription Rx Access</w:t>
            </w:r>
          </w:p>
        </w:tc>
        <w:tc>
          <w:tcPr>
            <w:tcW w:w="1578"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 </w:t>
            </w:r>
          </w:p>
        </w:tc>
        <w:tc>
          <w:tcPr>
            <w:tcW w:w="1553"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25,000 </w:t>
            </w:r>
          </w:p>
        </w:tc>
        <w:tc>
          <w:tcPr>
            <w:tcW w:w="1702"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(9,792)</w:t>
            </w:r>
          </w:p>
        </w:tc>
        <w:tc>
          <w:tcPr>
            <w:tcW w:w="117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15,208 </w:t>
            </w:r>
          </w:p>
        </w:tc>
        <w:tc>
          <w:tcPr>
            <w:tcW w:w="55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315"/>
        </w:trPr>
        <w:tc>
          <w:tcPr>
            <w:tcW w:w="76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b/>
                <w:bCs/>
                <w:color w:val="000000"/>
                <w:sz w:val="24"/>
                <w:szCs w:val="24"/>
              </w:rPr>
            </w:pPr>
            <w:r w:rsidRPr="00F94BFA">
              <w:rPr>
                <w:rFonts w:ascii="Times New Roman" w:eastAsia="Times New Roman" w:hAnsi="Times New Roman" w:cs="Times New Roman"/>
                <w:b/>
                <w:bCs/>
                <w:color w:val="000000"/>
                <w:sz w:val="24"/>
                <w:szCs w:val="24"/>
              </w:rPr>
              <w:t>NYS Grant Advances</w:t>
            </w:r>
          </w:p>
        </w:tc>
        <w:tc>
          <w:tcPr>
            <w:tcW w:w="157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b/>
                <w:bCs/>
                <w:color w:val="000000"/>
                <w:sz w:val="24"/>
                <w:szCs w:val="24"/>
              </w:rPr>
            </w:pPr>
          </w:p>
        </w:tc>
        <w:tc>
          <w:tcPr>
            <w:tcW w:w="1553"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315"/>
        </w:trPr>
        <w:tc>
          <w:tcPr>
            <w:tcW w:w="76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vAlign w:val="center"/>
            <w:hideMark/>
          </w:tcPr>
          <w:p w:rsidR="00F94BFA" w:rsidRPr="00F94BFA" w:rsidRDefault="00F94BFA" w:rsidP="00F94BFA">
            <w:pPr>
              <w:widowControl/>
              <w:ind w:firstLineChars="200" w:firstLine="480"/>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Cancer Services Program</w:t>
            </w:r>
          </w:p>
        </w:tc>
        <w:tc>
          <w:tcPr>
            <w:tcW w:w="1578"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5,060 </w:t>
            </w:r>
          </w:p>
        </w:tc>
        <w:tc>
          <w:tcPr>
            <w:tcW w:w="1553"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1702"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(5,060)</w:t>
            </w:r>
          </w:p>
        </w:tc>
        <w:tc>
          <w:tcPr>
            <w:tcW w:w="117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 </w:t>
            </w:r>
          </w:p>
        </w:tc>
        <w:tc>
          <w:tcPr>
            <w:tcW w:w="55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315"/>
        </w:trPr>
        <w:tc>
          <w:tcPr>
            <w:tcW w:w="76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vAlign w:val="center"/>
            <w:hideMark/>
          </w:tcPr>
          <w:p w:rsidR="00F94BFA" w:rsidRPr="00F94BFA" w:rsidRDefault="00F94BFA" w:rsidP="00F94BFA">
            <w:pPr>
              <w:widowControl/>
              <w:ind w:firstLineChars="200" w:firstLine="480"/>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Tobacco Free Program</w:t>
            </w:r>
          </w:p>
        </w:tc>
        <w:tc>
          <w:tcPr>
            <w:tcW w:w="1578"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40,565 </w:t>
            </w:r>
          </w:p>
        </w:tc>
        <w:tc>
          <w:tcPr>
            <w:tcW w:w="1553"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1702"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(25,132)</w:t>
            </w:r>
          </w:p>
        </w:tc>
        <w:tc>
          <w:tcPr>
            <w:tcW w:w="117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15,433 </w:t>
            </w:r>
          </w:p>
        </w:tc>
        <w:tc>
          <w:tcPr>
            <w:tcW w:w="55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465"/>
        </w:trPr>
        <w:tc>
          <w:tcPr>
            <w:tcW w:w="76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0"/>
                <w:szCs w:val="20"/>
              </w:rPr>
            </w:pPr>
            <w:r w:rsidRPr="00F94BFA">
              <w:rPr>
                <w:rFonts w:ascii="Times New Roman" w:eastAsia="Times New Roman" w:hAnsi="Times New Roman" w:cs="Times New Roman"/>
                <w:color w:val="000000"/>
                <w:sz w:val="20"/>
                <w:szCs w:val="20"/>
              </w:rPr>
              <w:t>Health &amp; Recovery Plan (HCBS-HARP)</w:t>
            </w:r>
          </w:p>
        </w:tc>
        <w:tc>
          <w:tcPr>
            <w:tcW w:w="1578"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0"/>
                <w:szCs w:val="20"/>
              </w:rPr>
            </w:pPr>
          </w:p>
        </w:tc>
        <w:tc>
          <w:tcPr>
            <w:tcW w:w="1553"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49,850 </w:t>
            </w:r>
          </w:p>
        </w:tc>
        <w:tc>
          <w:tcPr>
            <w:tcW w:w="1702"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117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49,850 </w:t>
            </w:r>
          </w:p>
        </w:tc>
        <w:tc>
          <w:tcPr>
            <w:tcW w:w="55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315"/>
        </w:trPr>
        <w:tc>
          <w:tcPr>
            <w:tcW w:w="76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vAlign w:val="center"/>
            <w:hideMark/>
          </w:tcPr>
          <w:p w:rsidR="00F94BFA" w:rsidRPr="00F94BFA" w:rsidRDefault="00F94BFA" w:rsidP="00F94BFA">
            <w:pPr>
              <w:widowControl/>
              <w:jc w:val="right"/>
              <w:rPr>
                <w:rFonts w:ascii="Times New Roman" w:eastAsia="Times New Roman" w:hAnsi="Times New Roman" w:cs="Times New Roman"/>
                <w:b/>
                <w:bCs/>
                <w:color w:val="000000"/>
                <w:sz w:val="24"/>
                <w:szCs w:val="24"/>
              </w:rPr>
            </w:pPr>
            <w:r w:rsidRPr="00F94BFA">
              <w:rPr>
                <w:rFonts w:ascii="Times New Roman" w:eastAsia="Times New Roman" w:hAnsi="Times New Roman" w:cs="Times New Roman"/>
                <w:b/>
                <w:bCs/>
                <w:color w:val="000000"/>
                <w:sz w:val="24"/>
                <w:szCs w:val="24"/>
              </w:rPr>
              <w:t>Total Advance Funding Payable</w:t>
            </w:r>
          </w:p>
        </w:tc>
        <w:tc>
          <w:tcPr>
            <w:tcW w:w="1578" w:type="dxa"/>
            <w:tcBorders>
              <w:top w:val="single" w:sz="4" w:space="0" w:color="auto"/>
              <w:left w:val="nil"/>
              <w:bottom w:val="double" w:sz="6" w:space="0" w:color="auto"/>
              <w:right w:val="nil"/>
            </w:tcBorders>
            <w:shd w:val="clear" w:color="auto" w:fill="auto"/>
            <w:vAlign w:val="center"/>
            <w:hideMark/>
          </w:tcPr>
          <w:p w:rsidR="00F94BFA" w:rsidRPr="00067C94" w:rsidRDefault="00F94BFA" w:rsidP="00067C94">
            <w:pPr>
              <w:widowControl/>
              <w:jc w:val="center"/>
              <w:rPr>
                <w:rFonts w:ascii="Times New Roman" w:eastAsia="Times New Roman" w:hAnsi="Times New Roman" w:cs="Times New Roman"/>
                <w:color w:val="000000"/>
                <w:sz w:val="20"/>
                <w:szCs w:val="20"/>
              </w:rPr>
            </w:pPr>
            <w:r w:rsidRPr="00067C94">
              <w:rPr>
                <w:rFonts w:ascii="Times New Roman" w:eastAsia="Times New Roman" w:hAnsi="Times New Roman" w:cs="Times New Roman"/>
                <w:color w:val="000000"/>
                <w:sz w:val="20"/>
                <w:szCs w:val="20"/>
              </w:rPr>
              <w:t>$        76,308</w:t>
            </w:r>
          </w:p>
        </w:tc>
        <w:tc>
          <w:tcPr>
            <w:tcW w:w="1553" w:type="dxa"/>
            <w:tcBorders>
              <w:top w:val="single" w:sz="4" w:space="0" w:color="auto"/>
              <w:left w:val="nil"/>
              <w:bottom w:val="double" w:sz="6" w:space="0" w:color="auto"/>
              <w:right w:val="nil"/>
            </w:tcBorders>
            <w:shd w:val="clear" w:color="auto" w:fill="auto"/>
            <w:vAlign w:val="center"/>
            <w:hideMark/>
          </w:tcPr>
          <w:p w:rsidR="00F94BFA" w:rsidRPr="00067C94" w:rsidRDefault="00F94BFA" w:rsidP="00067C94">
            <w:pPr>
              <w:widowControl/>
              <w:jc w:val="center"/>
              <w:rPr>
                <w:rFonts w:ascii="Times New Roman" w:eastAsia="Times New Roman" w:hAnsi="Times New Roman" w:cs="Times New Roman"/>
                <w:color w:val="000000"/>
                <w:sz w:val="20"/>
                <w:szCs w:val="20"/>
              </w:rPr>
            </w:pPr>
            <w:r w:rsidRPr="00067C94">
              <w:rPr>
                <w:rFonts w:ascii="Times New Roman" w:eastAsia="Times New Roman" w:hAnsi="Times New Roman" w:cs="Times New Roman"/>
                <w:color w:val="000000"/>
                <w:sz w:val="20"/>
                <w:szCs w:val="20"/>
              </w:rPr>
              <w:t>$    106,975</w:t>
            </w:r>
          </w:p>
        </w:tc>
        <w:tc>
          <w:tcPr>
            <w:tcW w:w="1702" w:type="dxa"/>
            <w:tcBorders>
              <w:top w:val="single" w:sz="4" w:space="0" w:color="auto"/>
              <w:left w:val="nil"/>
              <w:bottom w:val="double" w:sz="6" w:space="0" w:color="auto"/>
              <w:right w:val="nil"/>
            </w:tcBorders>
            <w:shd w:val="clear" w:color="auto" w:fill="auto"/>
            <w:vAlign w:val="center"/>
            <w:hideMark/>
          </w:tcPr>
          <w:p w:rsidR="00F94BFA" w:rsidRPr="00067C94" w:rsidRDefault="00F94BFA" w:rsidP="00067C94">
            <w:pPr>
              <w:widowControl/>
              <w:jc w:val="center"/>
              <w:rPr>
                <w:rFonts w:ascii="Times New Roman" w:eastAsia="Times New Roman" w:hAnsi="Times New Roman" w:cs="Times New Roman"/>
                <w:color w:val="000000"/>
                <w:sz w:val="20"/>
                <w:szCs w:val="20"/>
              </w:rPr>
            </w:pPr>
            <w:r w:rsidRPr="00067C94">
              <w:rPr>
                <w:rFonts w:ascii="Times New Roman" w:eastAsia="Times New Roman" w:hAnsi="Times New Roman" w:cs="Times New Roman"/>
                <w:color w:val="000000"/>
                <w:sz w:val="20"/>
                <w:szCs w:val="20"/>
              </w:rPr>
              <w:t>$      (50,922)</w:t>
            </w:r>
          </w:p>
        </w:tc>
        <w:tc>
          <w:tcPr>
            <w:tcW w:w="1170" w:type="dxa"/>
            <w:tcBorders>
              <w:top w:val="single" w:sz="4" w:space="0" w:color="auto"/>
              <w:left w:val="nil"/>
              <w:bottom w:val="double" w:sz="6" w:space="0" w:color="auto"/>
              <w:right w:val="nil"/>
            </w:tcBorders>
            <w:shd w:val="clear" w:color="auto" w:fill="auto"/>
            <w:vAlign w:val="center"/>
            <w:hideMark/>
          </w:tcPr>
          <w:p w:rsidR="00F94BFA" w:rsidRPr="00067C94" w:rsidRDefault="00F94BFA" w:rsidP="00067C94">
            <w:pPr>
              <w:widowControl/>
              <w:jc w:val="center"/>
              <w:rPr>
                <w:rFonts w:ascii="Times New Roman" w:eastAsia="Times New Roman" w:hAnsi="Times New Roman" w:cs="Times New Roman"/>
                <w:color w:val="000000"/>
                <w:sz w:val="20"/>
                <w:szCs w:val="20"/>
              </w:rPr>
            </w:pPr>
            <w:r w:rsidRPr="00067C94">
              <w:rPr>
                <w:rFonts w:ascii="Times New Roman" w:eastAsia="Times New Roman" w:hAnsi="Times New Roman" w:cs="Times New Roman"/>
                <w:color w:val="000000"/>
                <w:sz w:val="20"/>
                <w:szCs w:val="20"/>
              </w:rPr>
              <w:t>$   132,361</w:t>
            </w:r>
          </w:p>
        </w:tc>
        <w:tc>
          <w:tcPr>
            <w:tcW w:w="55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F94BFA">
        <w:trPr>
          <w:trHeight w:val="567"/>
        </w:trPr>
        <w:tc>
          <w:tcPr>
            <w:tcW w:w="12326" w:type="dxa"/>
            <w:gridSpan w:val="9"/>
            <w:tcBorders>
              <w:top w:val="nil"/>
              <w:left w:val="nil"/>
              <w:bottom w:val="nil"/>
              <w:right w:val="nil"/>
            </w:tcBorders>
            <w:shd w:val="clear" w:color="auto" w:fill="auto"/>
            <w:vAlign w:val="bottom"/>
            <w:hideMark/>
          </w:tcPr>
          <w:p w:rsidR="00F94BFA" w:rsidRPr="00F94BFA" w:rsidRDefault="00F94BFA" w:rsidP="00D81EB2">
            <w:pPr>
              <w:widowControl/>
              <w:ind w:left="342" w:right="428"/>
              <w:rPr>
                <w:rFonts w:ascii="Wingdings" w:eastAsia="Times New Roman" w:hAnsi="Wingdings" w:cs="Times New Roman"/>
                <w:color w:val="000000"/>
                <w:sz w:val="24"/>
                <w:szCs w:val="24"/>
              </w:rPr>
            </w:pPr>
            <w:r w:rsidRPr="00F94BFA">
              <w:rPr>
                <w:rFonts w:ascii="Wingdings" w:eastAsia="Times New Roman" w:hAnsi="Wingdings" w:cs="Times New Roman"/>
                <w:color w:val="000000"/>
                <w:sz w:val="24"/>
                <w:szCs w:val="24"/>
              </w:rPr>
              <w:t></w:t>
            </w:r>
            <w:r w:rsidRPr="00F94BFA">
              <w:rPr>
                <w:rFonts w:ascii="Times New Roman" w:eastAsia="Times New Roman" w:hAnsi="Times New Roman" w:cs="Times New Roman"/>
                <w:color w:val="000000"/>
                <w:sz w:val="24"/>
                <w:szCs w:val="24"/>
              </w:rPr>
              <w:t xml:space="preserve"> </w:t>
            </w:r>
            <w:r w:rsidRPr="00F94BFA">
              <w:rPr>
                <w:rFonts w:ascii="Calibri" w:eastAsia="Times New Roman" w:hAnsi="Calibri" w:cs="Times New Roman"/>
                <w:b/>
                <w:bCs/>
                <w:color w:val="000000"/>
                <w:sz w:val="24"/>
                <w:szCs w:val="24"/>
              </w:rPr>
              <w:t>Temporary Restricted Funds</w:t>
            </w:r>
            <w:r w:rsidRPr="00F94BFA">
              <w:rPr>
                <w:rFonts w:ascii="Calibri" w:eastAsia="Times New Roman" w:hAnsi="Calibri" w:cs="Times New Roman"/>
                <w:color w:val="000000"/>
                <w:sz w:val="24"/>
                <w:szCs w:val="24"/>
              </w:rPr>
              <w:t xml:space="preserve"> - Activity for the fo</w:t>
            </w:r>
            <w:r w:rsidR="00D81EB2">
              <w:rPr>
                <w:rFonts w:ascii="Calibri" w:eastAsia="Times New Roman" w:hAnsi="Calibri" w:cs="Times New Roman"/>
                <w:color w:val="000000"/>
                <w:sz w:val="24"/>
                <w:szCs w:val="24"/>
              </w:rPr>
              <w:t>ur months ending April 30, 2016</w:t>
            </w:r>
          </w:p>
        </w:tc>
      </w:tr>
      <w:tr w:rsidR="00F94BFA" w:rsidRPr="00F94BFA" w:rsidTr="00A862B7">
        <w:trPr>
          <w:trHeight w:val="1260"/>
        </w:trPr>
        <w:tc>
          <w:tcPr>
            <w:tcW w:w="76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b/>
                <w:bCs/>
                <w:color w:val="000000"/>
                <w:sz w:val="24"/>
                <w:szCs w:val="24"/>
              </w:rPr>
            </w:pPr>
            <w:r w:rsidRPr="00F94BFA">
              <w:rPr>
                <w:rFonts w:ascii="Times New Roman" w:eastAsia="Times New Roman" w:hAnsi="Times New Roman" w:cs="Times New Roman"/>
                <w:b/>
                <w:bCs/>
                <w:color w:val="000000"/>
                <w:sz w:val="24"/>
                <w:szCs w:val="24"/>
              </w:rPr>
              <w:t>Fund Name</w:t>
            </w:r>
          </w:p>
        </w:tc>
        <w:tc>
          <w:tcPr>
            <w:tcW w:w="1578"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b/>
                <w:bCs/>
                <w:color w:val="000000"/>
                <w:sz w:val="24"/>
                <w:szCs w:val="24"/>
              </w:rPr>
            </w:pPr>
            <w:r w:rsidRPr="00F94BFA">
              <w:rPr>
                <w:rFonts w:ascii="Times New Roman" w:eastAsia="Times New Roman" w:hAnsi="Times New Roman" w:cs="Times New Roman"/>
                <w:b/>
                <w:bCs/>
                <w:color w:val="000000"/>
                <w:sz w:val="24"/>
                <w:szCs w:val="24"/>
              </w:rPr>
              <w:t xml:space="preserve">Beginning Balance at January 1st </w:t>
            </w:r>
          </w:p>
        </w:tc>
        <w:tc>
          <w:tcPr>
            <w:tcW w:w="1553"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b/>
                <w:bCs/>
                <w:color w:val="000000"/>
                <w:sz w:val="20"/>
                <w:szCs w:val="20"/>
              </w:rPr>
            </w:pPr>
            <w:r w:rsidRPr="00F94BFA">
              <w:rPr>
                <w:rFonts w:ascii="Times New Roman" w:eastAsia="Times New Roman" w:hAnsi="Times New Roman" w:cs="Times New Roman"/>
                <w:b/>
                <w:bCs/>
                <w:color w:val="000000"/>
                <w:sz w:val="20"/>
                <w:szCs w:val="20"/>
              </w:rPr>
              <w:t>+ Contributions</w:t>
            </w:r>
          </w:p>
        </w:tc>
        <w:tc>
          <w:tcPr>
            <w:tcW w:w="1702"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b/>
                <w:bCs/>
                <w:color w:val="000000"/>
                <w:sz w:val="20"/>
                <w:szCs w:val="20"/>
              </w:rPr>
            </w:pPr>
            <w:r w:rsidRPr="00F94BFA">
              <w:rPr>
                <w:rFonts w:ascii="Times New Roman" w:eastAsia="Times New Roman" w:hAnsi="Times New Roman" w:cs="Times New Roman"/>
                <w:b/>
                <w:bCs/>
                <w:color w:val="000000"/>
                <w:sz w:val="20"/>
                <w:szCs w:val="20"/>
              </w:rPr>
              <w:t>&lt;Distributions&gt;</w:t>
            </w:r>
          </w:p>
        </w:tc>
        <w:tc>
          <w:tcPr>
            <w:tcW w:w="117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b/>
                <w:bCs/>
                <w:color w:val="000000"/>
                <w:sz w:val="24"/>
                <w:szCs w:val="24"/>
              </w:rPr>
            </w:pPr>
            <w:r w:rsidRPr="00F94BFA">
              <w:rPr>
                <w:rFonts w:ascii="Times New Roman" w:eastAsia="Times New Roman" w:hAnsi="Times New Roman" w:cs="Times New Roman"/>
                <w:b/>
                <w:bCs/>
                <w:color w:val="000000"/>
                <w:sz w:val="24"/>
                <w:szCs w:val="24"/>
              </w:rPr>
              <w:t xml:space="preserve">Ending Balance at April 30, 2016 </w:t>
            </w:r>
          </w:p>
        </w:tc>
        <w:tc>
          <w:tcPr>
            <w:tcW w:w="55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b/>
                <w:bCs/>
                <w:color w:val="000000"/>
                <w:sz w:val="24"/>
                <w:szCs w:val="24"/>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315"/>
        </w:trPr>
        <w:tc>
          <w:tcPr>
            <w:tcW w:w="76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Columbia County</w:t>
            </w:r>
            <w:r w:rsidRPr="00F94BFA">
              <w:rPr>
                <w:rFonts w:ascii="Times New Roman" w:eastAsia="Times New Roman" w:hAnsi="Times New Roman" w:cs="Times New Roman"/>
                <w:color w:val="000000"/>
              </w:rPr>
              <w:t xml:space="preserve"> -</w:t>
            </w:r>
            <w:r w:rsidRPr="00F94BFA">
              <w:rPr>
                <w:rFonts w:ascii="Times New Roman" w:eastAsia="Times New Roman" w:hAnsi="Times New Roman" w:cs="Times New Roman"/>
                <w:color w:val="000000"/>
                <w:sz w:val="18"/>
                <w:szCs w:val="18"/>
              </w:rPr>
              <w:t>CARTS &amp; Receptionist</w:t>
            </w:r>
          </w:p>
        </w:tc>
        <w:tc>
          <w:tcPr>
            <w:tcW w:w="1578"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 </w:t>
            </w:r>
          </w:p>
        </w:tc>
        <w:tc>
          <w:tcPr>
            <w:tcW w:w="1553"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49,000 </w:t>
            </w:r>
          </w:p>
        </w:tc>
        <w:tc>
          <w:tcPr>
            <w:tcW w:w="1702"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(16,333)</w:t>
            </w:r>
          </w:p>
        </w:tc>
        <w:tc>
          <w:tcPr>
            <w:tcW w:w="117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32,667 </w:t>
            </w:r>
          </w:p>
        </w:tc>
        <w:tc>
          <w:tcPr>
            <w:tcW w:w="55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315"/>
        </w:trPr>
        <w:tc>
          <w:tcPr>
            <w:tcW w:w="76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Columbia County Depts.-CARTS</w:t>
            </w:r>
          </w:p>
        </w:tc>
        <w:tc>
          <w:tcPr>
            <w:tcW w:w="1578"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 </w:t>
            </w:r>
          </w:p>
        </w:tc>
        <w:tc>
          <w:tcPr>
            <w:tcW w:w="1553"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19,000 </w:t>
            </w:r>
          </w:p>
        </w:tc>
        <w:tc>
          <w:tcPr>
            <w:tcW w:w="1702"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(6,333)</w:t>
            </w:r>
          </w:p>
        </w:tc>
        <w:tc>
          <w:tcPr>
            <w:tcW w:w="117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12,667 </w:t>
            </w:r>
          </w:p>
        </w:tc>
        <w:tc>
          <w:tcPr>
            <w:tcW w:w="55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315"/>
        </w:trPr>
        <w:tc>
          <w:tcPr>
            <w:tcW w:w="76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Columbia County Cancer Fund</w:t>
            </w:r>
          </w:p>
        </w:tc>
        <w:tc>
          <w:tcPr>
            <w:tcW w:w="1578"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11,831 </w:t>
            </w:r>
          </w:p>
        </w:tc>
        <w:tc>
          <w:tcPr>
            <w:tcW w:w="1553"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320 </w:t>
            </w:r>
          </w:p>
        </w:tc>
        <w:tc>
          <w:tcPr>
            <w:tcW w:w="1702"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(4,031)</w:t>
            </w:r>
          </w:p>
        </w:tc>
        <w:tc>
          <w:tcPr>
            <w:tcW w:w="117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8,120 </w:t>
            </w:r>
          </w:p>
        </w:tc>
        <w:tc>
          <w:tcPr>
            <w:tcW w:w="55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315"/>
        </w:trPr>
        <w:tc>
          <w:tcPr>
            <w:tcW w:w="76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Greene County Cancer Fund</w:t>
            </w:r>
          </w:p>
        </w:tc>
        <w:tc>
          <w:tcPr>
            <w:tcW w:w="1578"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8,690 </w:t>
            </w:r>
          </w:p>
        </w:tc>
        <w:tc>
          <w:tcPr>
            <w:tcW w:w="1553"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50 </w:t>
            </w:r>
          </w:p>
        </w:tc>
        <w:tc>
          <w:tcPr>
            <w:tcW w:w="1702"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(1,164)</w:t>
            </w:r>
          </w:p>
        </w:tc>
        <w:tc>
          <w:tcPr>
            <w:tcW w:w="117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7,576 </w:t>
            </w:r>
          </w:p>
        </w:tc>
        <w:tc>
          <w:tcPr>
            <w:tcW w:w="55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315"/>
        </w:trPr>
        <w:tc>
          <w:tcPr>
            <w:tcW w:w="76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Complementary Therapies</w:t>
            </w:r>
          </w:p>
        </w:tc>
        <w:tc>
          <w:tcPr>
            <w:tcW w:w="1578"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6,955 </w:t>
            </w:r>
          </w:p>
        </w:tc>
        <w:tc>
          <w:tcPr>
            <w:tcW w:w="1553"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1702"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(750)</w:t>
            </w:r>
          </w:p>
        </w:tc>
        <w:tc>
          <w:tcPr>
            <w:tcW w:w="117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6,205 </w:t>
            </w:r>
          </w:p>
        </w:tc>
        <w:tc>
          <w:tcPr>
            <w:tcW w:w="55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315"/>
        </w:trPr>
        <w:tc>
          <w:tcPr>
            <w:tcW w:w="76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Jan Koweek Fund</w:t>
            </w:r>
          </w:p>
        </w:tc>
        <w:tc>
          <w:tcPr>
            <w:tcW w:w="1578"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901 </w:t>
            </w:r>
          </w:p>
        </w:tc>
        <w:tc>
          <w:tcPr>
            <w:tcW w:w="1553"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1702"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901 </w:t>
            </w:r>
          </w:p>
        </w:tc>
        <w:tc>
          <w:tcPr>
            <w:tcW w:w="55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315"/>
        </w:trPr>
        <w:tc>
          <w:tcPr>
            <w:tcW w:w="76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color w:val="000000"/>
              </w:rPr>
            </w:pPr>
            <w:r w:rsidRPr="00F94BFA">
              <w:rPr>
                <w:rFonts w:ascii="Times New Roman" w:eastAsia="Times New Roman" w:hAnsi="Times New Roman" w:cs="Times New Roman"/>
                <w:color w:val="000000"/>
              </w:rPr>
              <w:t>Galvan Foundation-Bengali Community</w:t>
            </w:r>
          </w:p>
        </w:tc>
        <w:tc>
          <w:tcPr>
            <w:tcW w:w="1578"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10,470 </w:t>
            </w:r>
          </w:p>
        </w:tc>
        <w:tc>
          <w:tcPr>
            <w:tcW w:w="1553"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1702"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(1,490)</w:t>
            </w:r>
          </w:p>
        </w:tc>
        <w:tc>
          <w:tcPr>
            <w:tcW w:w="117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r w:rsidRPr="00F94BFA">
              <w:rPr>
                <w:rFonts w:ascii="Times New Roman" w:eastAsia="Times New Roman" w:hAnsi="Times New Roman" w:cs="Times New Roman"/>
                <w:color w:val="000000"/>
                <w:sz w:val="24"/>
                <w:szCs w:val="24"/>
              </w:rPr>
              <w:t xml:space="preserve">          8,980 </w:t>
            </w:r>
          </w:p>
        </w:tc>
        <w:tc>
          <w:tcPr>
            <w:tcW w:w="55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315"/>
        </w:trPr>
        <w:tc>
          <w:tcPr>
            <w:tcW w:w="76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vAlign w:val="center"/>
            <w:hideMark/>
          </w:tcPr>
          <w:p w:rsidR="00F94BFA" w:rsidRPr="00F94BFA" w:rsidRDefault="00F94BFA" w:rsidP="00F94BFA">
            <w:pPr>
              <w:widowControl/>
              <w:jc w:val="right"/>
              <w:rPr>
                <w:rFonts w:ascii="Times New Roman" w:eastAsia="Times New Roman" w:hAnsi="Times New Roman" w:cs="Times New Roman"/>
                <w:b/>
                <w:bCs/>
                <w:color w:val="000000"/>
                <w:sz w:val="24"/>
                <w:szCs w:val="24"/>
              </w:rPr>
            </w:pPr>
            <w:r w:rsidRPr="00F94BFA">
              <w:rPr>
                <w:rFonts w:ascii="Times New Roman" w:eastAsia="Times New Roman" w:hAnsi="Times New Roman" w:cs="Times New Roman"/>
                <w:b/>
                <w:bCs/>
                <w:color w:val="000000"/>
                <w:sz w:val="24"/>
                <w:szCs w:val="24"/>
              </w:rPr>
              <w:t>Totals of Temporary Restricted Funds</w:t>
            </w:r>
          </w:p>
        </w:tc>
        <w:tc>
          <w:tcPr>
            <w:tcW w:w="1578" w:type="dxa"/>
            <w:tcBorders>
              <w:top w:val="single" w:sz="4" w:space="0" w:color="auto"/>
              <w:left w:val="nil"/>
              <w:bottom w:val="double" w:sz="6" w:space="0" w:color="auto"/>
              <w:right w:val="nil"/>
            </w:tcBorders>
            <w:shd w:val="clear" w:color="auto" w:fill="auto"/>
            <w:vAlign w:val="center"/>
            <w:hideMark/>
          </w:tcPr>
          <w:p w:rsidR="00F94BFA" w:rsidRPr="00A862B7" w:rsidRDefault="00F94BFA" w:rsidP="00F94BFA">
            <w:pPr>
              <w:widowControl/>
              <w:jc w:val="center"/>
              <w:rPr>
                <w:rFonts w:ascii="Times New Roman" w:eastAsia="Times New Roman" w:hAnsi="Times New Roman" w:cs="Times New Roman"/>
                <w:color w:val="000000"/>
                <w:sz w:val="20"/>
                <w:szCs w:val="20"/>
              </w:rPr>
            </w:pPr>
            <w:r w:rsidRPr="00A862B7">
              <w:rPr>
                <w:rFonts w:ascii="Times New Roman" w:eastAsia="Times New Roman" w:hAnsi="Times New Roman" w:cs="Times New Roman"/>
                <w:color w:val="000000"/>
                <w:sz w:val="20"/>
                <w:szCs w:val="20"/>
              </w:rPr>
              <w:t xml:space="preserve"> $        38,847 </w:t>
            </w:r>
          </w:p>
        </w:tc>
        <w:tc>
          <w:tcPr>
            <w:tcW w:w="1553" w:type="dxa"/>
            <w:tcBorders>
              <w:top w:val="single" w:sz="4" w:space="0" w:color="auto"/>
              <w:left w:val="nil"/>
              <w:bottom w:val="double" w:sz="6" w:space="0" w:color="auto"/>
              <w:right w:val="nil"/>
            </w:tcBorders>
            <w:shd w:val="clear" w:color="auto" w:fill="auto"/>
            <w:vAlign w:val="center"/>
            <w:hideMark/>
          </w:tcPr>
          <w:p w:rsidR="00F94BFA" w:rsidRPr="00A862B7" w:rsidRDefault="00F94BFA" w:rsidP="00F94BFA">
            <w:pPr>
              <w:widowControl/>
              <w:jc w:val="center"/>
              <w:rPr>
                <w:rFonts w:ascii="Times New Roman" w:eastAsia="Times New Roman" w:hAnsi="Times New Roman" w:cs="Times New Roman"/>
                <w:color w:val="000000"/>
                <w:sz w:val="20"/>
                <w:szCs w:val="20"/>
              </w:rPr>
            </w:pPr>
            <w:r w:rsidRPr="00A862B7">
              <w:rPr>
                <w:rFonts w:ascii="Times New Roman" w:eastAsia="Times New Roman" w:hAnsi="Times New Roman" w:cs="Times New Roman"/>
                <w:color w:val="000000"/>
                <w:sz w:val="20"/>
                <w:szCs w:val="20"/>
              </w:rPr>
              <w:t xml:space="preserve"> $      68,370 </w:t>
            </w:r>
          </w:p>
        </w:tc>
        <w:tc>
          <w:tcPr>
            <w:tcW w:w="1702" w:type="dxa"/>
            <w:tcBorders>
              <w:top w:val="single" w:sz="4" w:space="0" w:color="auto"/>
              <w:left w:val="nil"/>
              <w:bottom w:val="double" w:sz="6" w:space="0" w:color="auto"/>
              <w:right w:val="nil"/>
            </w:tcBorders>
            <w:shd w:val="clear" w:color="auto" w:fill="auto"/>
            <w:vAlign w:val="center"/>
            <w:hideMark/>
          </w:tcPr>
          <w:p w:rsidR="00F94BFA" w:rsidRPr="00A862B7" w:rsidRDefault="00F94BFA" w:rsidP="00F94BFA">
            <w:pPr>
              <w:widowControl/>
              <w:jc w:val="center"/>
              <w:rPr>
                <w:rFonts w:ascii="Times New Roman" w:eastAsia="Times New Roman" w:hAnsi="Times New Roman" w:cs="Times New Roman"/>
                <w:color w:val="000000"/>
                <w:sz w:val="20"/>
                <w:szCs w:val="20"/>
              </w:rPr>
            </w:pPr>
            <w:r w:rsidRPr="00A862B7">
              <w:rPr>
                <w:rFonts w:ascii="Times New Roman" w:eastAsia="Times New Roman" w:hAnsi="Times New Roman" w:cs="Times New Roman"/>
                <w:color w:val="000000"/>
                <w:sz w:val="20"/>
                <w:szCs w:val="20"/>
              </w:rPr>
              <w:t xml:space="preserve"> $      (30,101)</w:t>
            </w:r>
          </w:p>
        </w:tc>
        <w:tc>
          <w:tcPr>
            <w:tcW w:w="1170" w:type="dxa"/>
            <w:tcBorders>
              <w:top w:val="single" w:sz="4" w:space="0" w:color="auto"/>
              <w:left w:val="nil"/>
              <w:bottom w:val="double" w:sz="6" w:space="0" w:color="auto"/>
              <w:right w:val="nil"/>
            </w:tcBorders>
            <w:shd w:val="clear" w:color="auto" w:fill="auto"/>
            <w:vAlign w:val="center"/>
            <w:hideMark/>
          </w:tcPr>
          <w:p w:rsidR="00F94BFA" w:rsidRPr="00A862B7" w:rsidRDefault="00F94BFA" w:rsidP="00F94BFA">
            <w:pPr>
              <w:widowControl/>
              <w:jc w:val="center"/>
              <w:rPr>
                <w:rFonts w:ascii="Times New Roman" w:eastAsia="Times New Roman" w:hAnsi="Times New Roman" w:cs="Times New Roman"/>
                <w:color w:val="000000"/>
                <w:sz w:val="20"/>
                <w:szCs w:val="20"/>
              </w:rPr>
            </w:pPr>
            <w:r w:rsidRPr="00A862B7">
              <w:rPr>
                <w:rFonts w:ascii="Times New Roman" w:eastAsia="Times New Roman" w:hAnsi="Times New Roman" w:cs="Times New Roman"/>
                <w:color w:val="000000"/>
                <w:sz w:val="20"/>
                <w:szCs w:val="20"/>
              </w:rPr>
              <w:t xml:space="preserve"> $     77,115 </w:t>
            </w:r>
          </w:p>
        </w:tc>
        <w:tc>
          <w:tcPr>
            <w:tcW w:w="55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135"/>
        </w:trPr>
        <w:tc>
          <w:tcPr>
            <w:tcW w:w="76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2258"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1771" w:type="dxa"/>
            <w:tcBorders>
              <w:top w:val="nil"/>
              <w:left w:val="nil"/>
              <w:bottom w:val="nil"/>
              <w:right w:val="nil"/>
            </w:tcBorders>
            <w:shd w:val="clear" w:color="auto" w:fill="auto"/>
            <w:vAlign w:val="center"/>
            <w:hideMark/>
          </w:tcPr>
          <w:p w:rsidR="00F94BFA" w:rsidRPr="00F94BFA" w:rsidRDefault="00F94BFA" w:rsidP="00F94BFA">
            <w:pPr>
              <w:widowControl/>
              <w:jc w:val="right"/>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vAlign w:val="center"/>
            <w:hideMark/>
          </w:tcPr>
          <w:p w:rsidR="00F94BFA" w:rsidRPr="00F94BFA" w:rsidRDefault="00F94BFA" w:rsidP="00F94BFA">
            <w:pPr>
              <w:widowControl/>
              <w:jc w:val="right"/>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F94BFA">
        <w:trPr>
          <w:trHeight w:val="612"/>
        </w:trPr>
        <w:tc>
          <w:tcPr>
            <w:tcW w:w="12326" w:type="dxa"/>
            <w:gridSpan w:val="9"/>
            <w:tcBorders>
              <w:top w:val="nil"/>
              <w:left w:val="nil"/>
              <w:bottom w:val="nil"/>
              <w:right w:val="nil"/>
            </w:tcBorders>
            <w:shd w:val="clear" w:color="auto" w:fill="auto"/>
            <w:vAlign w:val="bottom"/>
            <w:hideMark/>
          </w:tcPr>
          <w:p w:rsidR="00F94BFA" w:rsidRPr="00F94BFA" w:rsidRDefault="00F94BFA" w:rsidP="00D81EB2">
            <w:pPr>
              <w:widowControl/>
              <w:ind w:left="342" w:right="428"/>
              <w:rPr>
                <w:rFonts w:ascii="Times New Roman" w:eastAsia="Times New Roman" w:hAnsi="Times New Roman" w:cs="Times New Roman"/>
                <w:sz w:val="20"/>
                <w:szCs w:val="20"/>
              </w:rPr>
            </w:pPr>
            <w:r w:rsidRPr="00F94BFA">
              <w:rPr>
                <w:rFonts w:ascii="Wingdings" w:eastAsia="Times New Roman" w:hAnsi="Wingdings" w:cs="Times New Roman"/>
                <w:color w:val="000000"/>
                <w:sz w:val="24"/>
                <w:szCs w:val="24"/>
              </w:rPr>
              <w:t></w:t>
            </w:r>
            <w:r w:rsidRPr="00F94BFA">
              <w:rPr>
                <w:rFonts w:ascii="Times New Roman" w:eastAsia="Times New Roman" w:hAnsi="Times New Roman" w:cs="Times New Roman"/>
                <w:color w:val="000000"/>
                <w:sz w:val="24"/>
                <w:szCs w:val="24"/>
              </w:rPr>
              <w:t xml:space="preserve"> </w:t>
            </w:r>
            <w:r w:rsidRPr="00F94BFA">
              <w:rPr>
                <w:rFonts w:ascii="Times New Roman" w:eastAsia="Times New Roman" w:hAnsi="Times New Roman" w:cs="Times New Roman"/>
                <w:b/>
                <w:bCs/>
                <w:color w:val="000000"/>
                <w:sz w:val="24"/>
                <w:szCs w:val="24"/>
              </w:rPr>
              <w:t>Change in Unrestricted Net Assets</w:t>
            </w:r>
            <w:r w:rsidRPr="00F94BFA">
              <w:rPr>
                <w:rFonts w:ascii="Calibri" w:eastAsia="Times New Roman" w:hAnsi="Calibri" w:cs="Times New Roman"/>
                <w:color w:val="000000"/>
                <w:sz w:val="24"/>
                <w:szCs w:val="24"/>
              </w:rPr>
              <w:t xml:space="preserve"> - For the four months ending April 30, 2016, increase of $10,072 (or Total Revenue of $539,495 less Total Expenses of $529,423).</w:t>
            </w:r>
          </w:p>
        </w:tc>
      </w:tr>
      <w:tr w:rsidR="00F94BFA" w:rsidRPr="00F94BFA" w:rsidTr="00A862B7">
        <w:trPr>
          <w:trHeight w:val="315"/>
        </w:trPr>
        <w:tc>
          <w:tcPr>
            <w:tcW w:w="76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2258"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1771" w:type="dxa"/>
            <w:tcBorders>
              <w:top w:val="nil"/>
              <w:left w:val="nil"/>
              <w:bottom w:val="nil"/>
              <w:right w:val="nil"/>
            </w:tcBorders>
            <w:shd w:val="clear" w:color="auto" w:fill="auto"/>
            <w:vAlign w:val="center"/>
            <w:hideMark/>
          </w:tcPr>
          <w:p w:rsidR="00F94BFA" w:rsidRPr="00F94BFA" w:rsidRDefault="00F94BFA" w:rsidP="00F94BFA">
            <w:pPr>
              <w:widowControl/>
              <w:jc w:val="right"/>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vAlign w:val="center"/>
            <w:hideMark/>
          </w:tcPr>
          <w:p w:rsidR="00F94BFA" w:rsidRPr="00F94BFA" w:rsidRDefault="00F94BFA" w:rsidP="00F94BFA">
            <w:pPr>
              <w:widowControl/>
              <w:jc w:val="right"/>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vAlign w:val="center"/>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F94BFA">
        <w:trPr>
          <w:trHeight w:val="315"/>
        </w:trPr>
        <w:tc>
          <w:tcPr>
            <w:tcW w:w="11350" w:type="dxa"/>
            <w:gridSpan w:val="8"/>
            <w:tcBorders>
              <w:top w:val="nil"/>
              <w:left w:val="nil"/>
              <w:bottom w:val="nil"/>
              <w:right w:val="nil"/>
            </w:tcBorders>
            <w:shd w:val="clear" w:color="auto" w:fill="auto"/>
            <w:vAlign w:val="center"/>
            <w:hideMark/>
          </w:tcPr>
          <w:p w:rsidR="00F94BFA" w:rsidRPr="00F94BFA" w:rsidRDefault="00F94BFA" w:rsidP="00F94BFA">
            <w:pPr>
              <w:widowControl/>
              <w:jc w:val="center"/>
              <w:rPr>
                <w:rFonts w:ascii="Wide Latin" w:eastAsia="Times New Roman" w:hAnsi="Wide Latin" w:cs="Times New Roman"/>
                <w:color w:val="000000"/>
                <w:sz w:val="24"/>
                <w:szCs w:val="24"/>
              </w:rPr>
            </w:pPr>
            <w:r w:rsidRPr="00F94BFA">
              <w:rPr>
                <w:rFonts w:ascii="Wide Latin" w:eastAsia="Times New Roman" w:hAnsi="Wide Latin" w:cs="Times New Roman"/>
                <w:color w:val="000000"/>
                <w:sz w:val="24"/>
                <w:szCs w:val="24"/>
              </w:rPr>
              <w:t>Statement of Activities</w:t>
            </w: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Wide Latin" w:eastAsia="Times New Roman" w:hAnsi="Wide Latin" w:cs="Times New Roman"/>
                <w:color w:val="000000"/>
                <w:sz w:val="24"/>
                <w:szCs w:val="24"/>
              </w:rPr>
            </w:pPr>
          </w:p>
        </w:tc>
      </w:tr>
      <w:tr w:rsidR="00F94BFA" w:rsidRPr="00F94BFA" w:rsidTr="00F94BFA">
        <w:trPr>
          <w:trHeight w:val="390"/>
        </w:trPr>
        <w:tc>
          <w:tcPr>
            <w:tcW w:w="4797" w:type="dxa"/>
            <w:gridSpan w:val="3"/>
            <w:tcBorders>
              <w:top w:val="nil"/>
              <w:left w:val="nil"/>
              <w:bottom w:val="single" w:sz="8" w:space="0" w:color="auto"/>
              <w:right w:val="nil"/>
            </w:tcBorders>
            <w:shd w:val="clear" w:color="auto" w:fill="auto"/>
            <w:noWrap/>
            <w:vAlign w:val="bottom"/>
            <w:hideMark/>
          </w:tcPr>
          <w:p w:rsidR="00F94BFA" w:rsidRPr="00F94BFA" w:rsidRDefault="00F94BFA" w:rsidP="001E66C9">
            <w:pPr>
              <w:widowControl/>
              <w:ind w:firstLine="162"/>
              <w:rPr>
                <w:rFonts w:ascii="Arial" w:eastAsia="Times New Roman" w:hAnsi="Arial" w:cs="Arial"/>
                <w:b/>
                <w:bCs/>
                <w:color w:val="000000"/>
                <w:sz w:val="24"/>
                <w:szCs w:val="24"/>
              </w:rPr>
            </w:pPr>
            <w:r w:rsidRPr="00F94BFA">
              <w:rPr>
                <w:rFonts w:ascii="Arial" w:eastAsia="Times New Roman" w:hAnsi="Arial" w:cs="Arial"/>
                <w:b/>
                <w:bCs/>
                <w:color w:val="000000"/>
                <w:sz w:val="24"/>
                <w:szCs w:val="24"/>
              </w:rPr>
              <w:t>Revenue and Support</w:t>
            </w:r>
          </w:p>
        </w:tc>
        <w:tc>
          <w:tcPr>
            <w:tcW w:w="1578" w:type="dxa"/>
            <w:tcBorders>
              <w:top w:val="nil"/>
              <w:left w:val="nil"/>
              <w:bottom w:val="single" w:sz="8" w:space="0" w:color="auto"/>
              <w:right w:val="nil"/>
            </w:tcBorders>
            <w:shd w:val="clear" w:color="auto" w:fill="auto"/>
            <w:noWrap/>
            <w:vAlign w:val="bottom"/>
            <w:hideMark/>
          </w:tcPr>
          <w:p w:rsidR="00F94BFA" w:rsidRPr="00F94BFA" w:rsidRDefault="00F94BFA" w:rsidP="00F94BFA">
            <w:pPr>
              <w:widowControl/>
              <w:rPr>
                <w:rFonts w:ascii="Arial" w:eastAsia="Times New Roman" w:hAnsi="Arial" w:cs="Arial"/>
                <w:b/>
                <w:bCs/>
                <w:color w:val="000000"/>
                <w:sz w:val="24"/>
                <w:szCs w:val="24"/>
              </w:rPr>
            </w:pPr>
            <w:r w:rsidRPr="00F94BFA">
              <w:rPr>
                <w:rFonts w:ascii="Arial" w:eastAsia="Times New Roman" w:hAnsi="Arial" w:cs="Arial"/>
                <w:b/>
                <w:bCs/>
                <w:color w:val="000000"/>
                <w:sz w:val="24"/>
                <w:szCs w:val="24"/>
              </w:rPr>
              <w:t> </w:t>
            </w:r>
          </w:p>
        </w:tc>
        <w:tc>
          <w:tcPr>
            <w:tcW w:w="1553" w:type="dxa"/>
            <w:tcBorders>
              <w:top w:val="nil"/>
              <w:left w:val="nil"/>
              <w:bottom w:val="single" w:sz="8" w:space="0" w:color="auto"/>
              <w:right w:val="nil"/>
            </w:tcBorders>
            <w:shd w:val="clear" w:color="auto" w:fill="auto"/>
            <w:noWrap/>
            <w:vAlign w:val="bottom"/>
            <w:hideMark/>
          </w:tcPr>
          <w:p w:rsidR="00F94BFA" w:rsidRPr="00F94BFA" w:rsidRDefault="00F94BFA" w:rsidP="00F94BFA">
            <w:pPr>
              <w:widowControl/>
              <w:rPr>
                <w:rFonts w:ascii="Arial" w:eastAsia="Times New Roman" w:hAnsi="Arial" w:cs="Arial"/>
                <w:b/>
                <w:bCs/>
                <w:color w:val="000000"/>
                <w:sz w:val="24"/>
                <w:szCs w:val="24"/>
              </w:rPr>
            </w:pPr>
            <w:r w:rsidRPr="00F94BFA">
              <w:rPr>
                <w:rFonts w:ascii="Arial" w:eastAsia="Times New Roman" w:hAnsi="Arial" w:cs="Arial"/>
                <w:b/>
                <w:bCs/>
                <w:color w:val="000000"/>
                <w:sz w:val="24"/>
                <w:szCs w:val="24"/>
              </w:rPr>
              <w:t> </w:t>
            </w:r>
          </w:p>
        </w:tc>
        <w:tc>
          <w:tcPr>
            <w:tcW w:w="1702" w:type="dxa"/>
            <w:tcBorders>
              <w:top w:val="nil"/>
              <w:left w:val="nil"/>
              <w:bottom w:val="single" w:sz="8" w:space="0" w:color="auto"/>
              <w:right w:val="nil"/>
            </w:tcBorders>
            <w:shd w:val="clear" w:color="auto" w:fill="auto"/>
            <w:noWrap/>
            <w:vAlign w:val="bottom"/>
            <w:hideMark/>
          </w:tcPr>
          <w:p w:rsidR="00F94BFA" w:rsidRPr="00F94BFA" w:rsidRDefault="00F94BFA" w:rsidP="00F94BFA">
            <w:pPr>
              <w:widowControl/>
              <w:jc w:val="center"/>
              <w:rPr>
                <w:rFonts w:ascii="Arial" w:eastAsia="Times New Roman" w:hAnsi="Arial" w:cs="Arial"/>
                <w:color w:val="000000"/>
                <w:sz w:val="20"/>
                <w:szCs w:val="20"/>
              </w:rPr>
            </w:pPr>
            <w:r w:rsidRPr="00F94BFA">
              <w:rPr>
                <w:rFonts w:ascii="Arial" w:eastAsia="Times New Roman" w:hAnsi="Arial" w:cs="Arial"/>
                <w:color w:val="000000"/>
                <w:sz w:val="20"/>
                <w:szCs w:val="20"/>
              </w:rPr>
              <w:t>April 30, 2016</w:t>
            </w:r>
          </w:p>
        </w:tc>
        <w:tc>
          <w:tcPr>
            <w:tcW w:w="1720" w:type="dxa"/>
            <w:gridSpan w:val="2"/>
            <w:tcBorders>
              <w:top w:val="nil"/>
              <w:left w:val="nil"/>
              <w:bottom w:val="single" w:sz="8" w:space="0" w:color="auto"/>
              <w:right w:val="nil"/>
            </w:tcBorders>
            <w:shd w:val="clear" w:color="auto" w:fill="auto"/>
            <w:noWrap/>
            <w:vAlign w:val="bottom"/>
            <w:hideMark/>
          </w:tcPr>
          <w:p w:rsidR="00F94BFA" w:rsidRPr="00F94BFA" w:rsidRDefault="00F94BFA" w:rsidP="00F94BFA">
            <w:pPr>
              <w:widowControl/>
              <w:jc w:val="center"/>
              <w:rPr>
                <w:rFonts w:ascii="Arial" w:eastAsia="Times New Roman" w:hAnsi="Arial" w:cs="Arial"/>
                <w:color w:val="000000"/>
                <w:sz w:val="20"/>
                <w:szCs w:val="20"/>
              </w:rPr>
            </w:pPr>
            <w:r w:rsidRPr="00F94BFA">
              <w:rPr>
                <w:rFonts w:ascii="Arial" w:eastAsia="Times New Roman" w:hAnsi="Arial" w:cs="Arial"/>
                <w:color w:val="000000"/>
                <w:sz w:val="20"/>
                <w:szCs w:val="20"/>
              </w:rPr>
              <w:t>April 30, 2015</w:t>
            </w: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F94BFA">
        <w:trPr>
          <w:trHeight w:val="405"/>
        </w:trPr>
        <w:tc>
          <w:tcPr>
            <w:tcW w:w="768" w:type="dxa"/>
            <w:tcBorders>
              <w:top w:val="nil"/>
              <w:left w:val="nil"/>
              <w:bottom w:val="nil"/>
              <w:right w:val="nil"/>
            </w:tcBorders>
            <w:shd w:val="clear" w:color="auto" w:fill="auto"/>
            <w:noWrap/>
            <w:vAlign w:val="center"/>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5607" w:type="dxa"/>
            <w:gridSpan w:val="3"/>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Grants - New York State</w:t>
            </w:r>
          </w:p>
        </w:tc>
        <w:tc>
          <w:tcPr>
            <w:tcW w:w="1553" w:type="dxa"/>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p>
        </w:tc>
        <w:tc>
          <w:tcPr>
            <w:tcW w:w="1702" w:type="dxa"/>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 xml:space="preserve"> $   340,298 </w:t>
            </w:r>
          </w:p>
        </w:tc>
        <w:tc>
          <w:tcPr>
            <w:tcW w:w="1720" w:type="dxa"/>
            <w:gridSpan w:val="2"/>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 xml:space="preserve"> </w:t>
            </w:r>
            <w:r w:rsidR="00A862B7">
              <w:rPr>
                <w:rFonts w:ascii="Arial" w:eastAsia="Times New Roman" w:hAnsi="Arial" w:cs="Arial"/>
                <w:color w:val="000000"/>
                <w:sz w:val="24"/>
                <w:szCs w:val="24"/>
              </w:rPr>
              <w:t xml:space="preserve"> </w:t>
            </w:r>
            <w:r w:rsidRPr="00F94BFA">
              <w:rPr>
                <w:rFonts w:ascii="Arial" w:eastAsia="Times New Roman" w:hAnsi="Arial" w:cs="Arial"/>
                <w:color w:val="000000"/>
                <w:sz w:val="24"/>
                <w:szCs w:val="24"/>
              </w:rPr>
              <w:t xml:space="preserve">$362,662 </w:t>
            </w:r>
          </w:p>
        </w:tc>
        <w:tc>
          <w:tcPr>
            <w:tcW w:w="976"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F94BFA">
        <w:trPr>
          <w:trHeight w:val="405"/>
        </w:trPr>
        <w:tc>
          <w:tcPr>
            <w:tcW w:w="768"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Grants - Federal (HRI)</w:t>
            </w:r>
          </w:p>
        </w:tc>
        <w:tc>
          <w:tcPr>
            <w:tcW w:w="1578" w:type="dxa"/>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p>
        </w:tc>
        <w:tc>
          <w:tcPr>
            <w:tcW w:w="1553"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 xml:space="preserve">           5,034 </w:t>
            </w:r>
          </w:p>
        </w:tc>
        <w:tc>
          <w:tcPr>
            <w:tcW w:w="1720" w:type="dxa"/>
            <w:gridSpan w:val="2"/>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 xml:space="preserve">        7,920 </w:t>
            </w:r>
          </w:p>
        </w:tc>
        <w:tc>
          <w:tcPr>
            <w:tcW w:w="976"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F94BFA">
        <w:trPr>
          <w:trHeight w:val="405"/>
        </w:trPr>
        <w:tc>
          <w:tcPr>
            <w:tcW w:w="768"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5607" w:type="dxa"/>
            <w:gridSpan w:val="3"/>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 xml:space="preserve">Transportation - Medicaid </w:t>
            </w:r>
          </w:p>
        </w:tc>
        <w:tc>
          <w:tcPr>
            <w:tcW w:w="1553" w:type="dxa"/>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p>
        </w:tc>
        <w:tc>
          <w:tcPr>
            <w:tcW w:w="1702" w:type="dxa"/>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 xml:space="preserve">         67,187 </w:t>
            </w:r>
          </w:p>
        </w:tc>
        <w:tc>
          <w:tcPr>
            <w:tcW w:w="1720" w:type="dxa"/>
            <w:gridSpan w:val="2"/>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 xml:space="preserve">      60,827 </w:t>
            </w:r>
          </w:p>
        </w:tc>
        <w:tc>
          <w:tcPr>
            <w:tcW w:w="976"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F94BFA">
        <w:trPr>
          <w:trHeight w:val="405"/>
        </w:trPr>
        <w:tc>
          <w:tcPr>
            <w:tcW w:w="768"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Greene County DSS</w:t>
            </w:r>
          </w:p>
        </w:tc>
        <w:tc>
          <w:tcPr>
            <w:tcW w:w="1578" w:type="dxa"/>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p>
        </w:tc>
        <w:tc>
          <w:tcPr>
            <w:tcW w:w="1553"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 xml:space="preserve">         15,208 </w:t>
            </w:r>
          </w:p>
        </w:tc>
        <w:tc>
          <w:tcPr>
            <w:tcW w:w="1720" w:type="dxa"/>
            <w:gridSpan w:val="2"/>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 xml:space="preserve">      16,419 </w:t>
            </w:r>
          </w:p>
        </w:tc>
        <w:tc>
          <w:tcPr>
            <w:tcW w:w="976"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405"/>
        </w:trPr>
        <w:tc>
          <w:tcPr>
            <w:tcW w:w="768"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5607" w:type="dxa"/>
            <w:gridSpan w:val="3"/>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Columbia County Departments</w:t>
            </w:r>
          </w:p>
        </w:tc>
        <w:tc>
          <w:tcPr>
            <w:tcW w:w="1553" w:type="dxa"/>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p>
        </w:tc>
        <w:tc>
          <w:tcPr>
            <w:tcW w:w="1702"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F94BFA">
        <w:trPr>
          <w:trHeight w:val="405"/>
        </w:trPr>
        <w:tc>
          <w:tcPr>
            <w:tcW w:w="768"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7160" w:type="dxa"/>
            <w:gridSpan w:val="4"/>
            <w:tcBorders>
              <w:top w:val="nil"/>
              <w:left w:val="nil"/>
              <w:bottom w:val="nil"/>
              <w:right w:val="nil"/>
            </w:tcBorders>
            <w:shd w:val="clear" w:color="auto" w:fill="auto"/>
            <w:noWrap/>
            <w:vAlign w:val="center"/>
            <w:hideMark/>
          </w:tcPr>
          <w:p w:rsidR="00F94BFA" w:rsidRPr="00F94BFA" w:rsidRDefault="00F94BFA" w:rsidP="00F94BFA">
            <w:pPr>
              <w:widowControl/>
              <w:ind w:firstLineChars="400" w:firstLine="960"/>
              <w:rPr>
                <w:rFonts w:ascii="Arial" w:eastAsia="Times New Roman" w:hAnsi="Arial" w:cs="Arial"/>
                <w:color w:val="000000"/>
                <w:sz w:val="24"/>
                <w:szCs w:val="24"/>
              </w:rPr>
            </w:pPr>
            <w:r w:rsidRPr="00F94BFA">
              <w:rPr>
                <w:rFonts w:ascii="Arial" w:eastAsia="Times New Roman" w:hAnsi="Arial" w:cs="Arial"/>
                <w:color w:val="000000"/>
                <w:sz w:val="24"/>
                <w:szCs w:val="24"/>
              </w:rPr>
              <w:t>OFA: NY Connects, Senior Transportation</w:t>
            </w:r>
          </w:p>
        </w:tc>
        <w:tc>
          <w:tcPr>
            <w:tcW w:w="1702" w:type="dxa"/>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 xml:space="preserve">         32,655 </w:t>
            </w:r>
          </w:p>
        </w:tc>
        <w:tc>
          <w:tcPr>
            <w:tcW w:w="1720" w:type="dxa"/>
            <w:gridSpan w:val="2"/>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 xml:space="preserve">      26,672 </w:t>
            </w:r>
          </w:p>
        </w:tc>
        <w:tc>
          <w:tcPr>
            <w:tcW w:w="976"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F94BFA">
        <w:trPr>
          <w:trHeight w:val="405"/>
        </w:trPr>
        <w:tc>
          <w:tcPr>
            <w:tcW w:w="768"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5607" w:type="dxa"/>
            <w:gridSpan w:val="3"/>
            <w:tcBorders>
              <w:top w:val="nil"/>
              <w:left w:val="nil"/>
              <w:bottom w:val="nil"/>
              <w:right w:val="nil"/>
            </w:tcBorders>
            <w:shd w:val="clear" w:color="auto" w:fill="auto"/>
            <w:noWrap/>
            <w:vAlign w:val="center"/>
            <w:hideMark/>
          </w:tcPr>
          <w:p w:rsidR="00F94BFA" w:rsidRPr="00F94BFA" w:rsidRDefault="00F94BFA" w:rsidP="00F94BFA">
            <w:pPr>
              <w:widowControl/>
              <w:ind w:firstLineChars="400" w:firstLine="960"/>
              <w:rPr>
                <w:rFonts w:ascii="Arial" w:eastAsia="Times New Roman" w:hAnsi="Arial" w:cs="Arial"/>
                <w:color w:val="000000"/>
                <w:sz w:val="24"/>
                <w:szCs w:val="24"/>
              </w:rPr>
            </w:pPr>
            <w:r w:rsidRPr="00F94BFA">
              <w:rPr>
                <w:rFonts w:ascii="Arial" w:eastAsia="Times New Roman" w:hAnsi="Arial" w:cs="Arial"/>
                <w:color w:val="000000"/>
                <w:sz w:val="24"/>
                <w:szCs w:val="24"/>
              </w:rPr>
              <w:t>Dept. of Human Services</w:t>
            </w:r>
          </w:p>
        </w:tc>
        <w:tc>
          <w:tcPr>
            <w:tcW w:w="1553" w:type="dxa"/>
            <w:tcBorders>
              <w:top w:val="nil"/>
              <w:left w:val="nil"/>
              <w:bottom w:val="nil"/>
              <w:right w:val="nil"/>
            </w:tcBorders>
            <w:shd w:val="clear" w:color="auto" w:fill="auto"/>
            <w:noWrap/>
            <w:vAlign w:val="center"/>
            <w:hideMark/>
          </w:tcPr>
          <w:p w:rsidR="00F94BFA" w:rsidRPr="00F94BFA" w:rsidRDefault="00F94BFA" w:rsidP="00F94BFA">
            <w:pPr>
              <w:widowControl/>
              <w:ind w:firstLineChars="400" w:firstLine="960"/>
              <w:rPr>
                <w:rFonts w:ascii="Arial" w:eastAsia="Times New Roman" w:hAnsi="Arial" w:cs="Arial"/>
                <w:color w:val="000000"/>
                <w:sz w:val="24"/>
                <w:szCs w:val="24"/>
              </w:rPr>
            </w:pPr>
          </w:p>
        </w:tc>
        <w:tc>
          <w:tcPr>
            <w:tcW w:w="1702" w:type="dxa"/>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 xml:space="preserve">           3,341 </w:t>
            </w:r>
          </w:p>
        </w:tc>
        <w:tc>
          <w:tcPr>
            <w:tcW w:w="1720" w:type="dxa"/>
            <w:gridSpan w:val="2"/>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 xml:space="preserve">        2,303 </w:t>
            </w:r>
          </w:p>
        </w:tc>
        <w:tc>
          <w:tcPr>
            <w:tcW w:w="976"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405"/>
        </w:trPr>
        <w:tc>
          <w:tcPr>
            <w:tcW w:w="768"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noWrap/>
            <w:vAlign w:val="center"/>
            <w:hideMark/>
          </w:tcPr>
          <w:p w:rsidR="00F94BFA" w:rsidRPr="00F94BFA" w:rsidRDefault="00F94BFA" w:rsidP="00F94BFA">
            <w:pPr>
              <w:widowControl/>
              <w:ind w:firstLineChars="400" w:firstLine="960"/>
              <w:rPr>
                <w:rFonts w:ascii="Arial" w:eastAsia="Times New Roman" w:hAnsi="Arial" w:cs="Arial"/>
                <w:color w:val="000000"/>
                <w:sz w:val="24"/>
                <w:szCs w:val="24"/>
              </w:rPr>
            </w:pPr>
            <w:r w:rsidRPr="00F94BFA">
              <w:rPr>
                <w:rFonts w:ascii="Arial" w:eastAsia="Times New Roman" w:hAnsi="Arial" w:cs="Arial"/>
                <w:color w:val="000000"/>
                <w:sz w:val="24"/>
                <w:szCs w:val="24"/>
              </w:rPr>
              <w:t>Dept. of Health</w:t>
            </w:r>
          </w:p>
        </w:tc>
        <w:tc>
          <w:tcPr>
            <w:tcW w:w="1578" w:type="dxa"/>
            <w:tcBorders>
              <w:top w:val="nil"/>
              <w:left w:val="nil"/>
              <w:bottom w:val="nil"/>
              <w:right w:val="nil"/>
            </w:tcBorders>
            <w:shd w:val="clear" w:color="auto" w:fill="auto"/>
            <w:noWrap/>
            <w:vAlign w:val="center"/>
            <w:hideMark/>
          </w:tcPr>
          <w:p w:rsidR="00F94BFA" w:rsidRPr="00F94BFA" w:rsidRDefault="00F94BFA" w:rsidP="00F94BFA">
            <w:pPr>
              <w:widowControl/>
              <w:ind w:firstLineChars="400" w:firstLine="960"/>
              <w:rPr>
                <w:rFonts w:ascii="Arial" w:eastAsia="Times New Roman" w:hAnsi="Arial" w:cs="Arial"/>
                <w:color w:val="000000"/>
                <w:sz w:val="24"/>
                <w:szCs w:val="24"/>
              </w:rPr>
            </w:pPr>
          </w:p>
        </w:tc>
        <w:tc>
          <w:tcPr>
            <w:tcW w:w="1553"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 xml:space="preserve">              461 </w:t>
            </w:r>
          </w:p>
        </w:tc>
        <w:tc>
          <w:tcPr>
            <w:tcW w:w="1170" w:type="dxa"/>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p>
        </w:tc>
        <w:tc>
          <w:tcPr>
            <w:tcW w:w="550"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F94BFA">
        <w:trPr>
          <w:trHeight w:val="405"/>
        </w:trPr>
        <w:tc>
          <w:tcPr>
            <w:tcW w:w="768"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5607" w:type="dxa"/>
            <w:gridSpan w:val="3"/>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Donations - Transportation</w:t>
            </w:r>
          </w:p>
        </w:tc>
        <w:tc>
          <w:tcPr>
            <w:tcW w:w="1553" w:type="dxa"/>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p>
        </w:tc>
        <w:tc>
          <w:tcPr>
            <w:tcW w:w="1702" w:type="dxa"/>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 xml:space="preserve">           2,834 </w:t>
            </w:r>
          </w:p>
        </w:tc>
        <w:tc>
          <w:tcPr>
            <w:tcW w:w="1720" w:type="dxa"/>
            <w:gridSpan w:val="2"/>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 xml:space="preserve">        2,195 </w:t>
            </w:r>
          </w:p>
        </w:tc>
        <w:tc>
          <w:tcPr>
            <w:tcW w:w="976"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F94BFA">
        <w:trPr>
          <w:trHeight w:val="405"/>
        </w:trPr>
        <w:tc>
          <w:tcPr>
            <w:tcW w:w="768"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5607" w:type="dxa"/>
            <w:gridSpan w:val="3"/>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Interest - Bank Accounts</w:t>
            </w:r>
          </w:p>
        </w:tc>
        <w:tc>
          <w:tcPr>
            <w:tcW w:w="1553" w:type="dxa"/>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p>
        </w:tc>
        <w:tc>
          <w:tcPr>
            <w:tcW w:w="1702" w:type="dxa"/>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 xml:space="preserve">              407 </w:t>
            </w:r>
          </w:p>
        </w:tc>
        <w:tc>
          <w:tcPr>
            <w:tcW w:w="1720" w:type="dxa"/>
            <w:gridSpan w:val="2"/>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 xml:space="preserve">           500 </w:t>
            </w:r>
          </w:p>
        </w:tc>
        <w:tc>
          <w:tcPr>
            <w:tcW w:w="976"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F94BFA">
        <w:trPr>
          <w:trHeight w:val="405"/>
        </w:trPr>
        <w:tc>
          <w:tcPr>
            <w:tcW w:w="768"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Investment Income</w:t>
            </w:r>
          </w:p>
        </w:tc>
        <w:tc>
          <w:tcPr>
            <w:tcW w:w="1578" w:type="dxa"/>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p>
        </w:tc>
        <w:tc>
          <w:tcPr>
            <w:tcW w:w="1553"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 xml:space="preserve">              365 </w:t>
            </w:r>
          </w:p>
        </w:tc>
        <w:tc>
          <w:tcPr>
            <w:tcW w:w="1720" w:type="dxa"/>
            <w:gridSpan w:val="2"/>
            <w:tcBorders>
              <w:top w:val="nil"/>
              <w:left w:val="nil"/>
              <w:bottom w:val="nil"/>
              <w:right w:val="nil"/>
            </w:tcBorders>
            <w:shd w:val="clear" w:color="auto" w:fill="auto"/>
            <w:noWrap/>
            <w:vAlign w:val="center"/>
            <w:hideMark/>
          </w:tcPr>
          <w:p w:rsidR="00F94BFA" w:rsidRPr="00F94BFA" w:rsidRDefault="00A862B7" w:rsidP="00F94BFA">
            <w:pPr>
              <w:widowControl/>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F94BFA" w:rsidRPr="00F94BFA">
              <w:rPr>
                <w:rFonts w:ascii="Arial" w:eastAsia="Times New Roman" w:hAnsi="Arial" w:cs="Arial"/>
                <w:color w:val="000000"/>
                <w:sz w:val="24"/>
                <w:szCs w:val="24"/>
              </w:rPr>
              <w:t xml:space="preserve">  70 </w:t>
            </w:r>
          </w:p>
        </w:tc>
        <w:tc>
          <w:tcPr>
            <w:tcW w:w="976"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F94BFA">
        <w:trPr>
          <w:trHeight w:val="405"/>
        </w:trPr>
        <w:tc>
          <w:tcPr>
            <w:tcW w:w="768"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4029" w:type="dxa"/>
            <w:gridSpan w:val="2"/>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Unrealized Gain (Loss) on Investment</w:t>
            </w:r>
          </w:p>
        </w:tc>
        <w:tc>
          <w:tcPr>
            <w:tcW w:w="1578" w:type="dxa"/>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p>
        </w:tc>
        <w:tc>
          <w:tcPr>
            <w:tcW w:w="1553"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1720" w:type="dxa"/>
            <w:gridSpan w:val="2"/>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 xml:space="preserve">           249 </w:t>
            </w:r>
          </w:p>
        </w:tc>
        <w:tc>
          <w:tcPr>
            <w:tcW w:w="976"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F94BFA">
        <w:trPr>
          <w:trHeight w:val="405"/>
        </w:trPr>
        <w:tc>
          <w:tcPr>
            <w:tcW w:w="768"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5607" w:type="dxa"/>
            <w:gridSpan w:val="3"/>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Foundation Revenue-FCH &amp; Dyson</w:t>
            </w:r>
          </w:p>
        </w:tc>
        <w:tc>
          <w:tcPr>
            <w:tcW w:w="1553" w:type="dxa"/>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p>
        </w:tc>
        <w:tc>
          <w:tcPr>
            <w:tcW w:w="1702" w:type="dxa"/>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 xml:space="preserve">         19,994 </w:t>
            </w:r>
          </w:p>
        </w:tc>
        <w:tc>
          <w:tcPr>
            <w:tcW w:w="1720" w:type="dxa"/>
            <w:gridSpan w:val="2"/>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 xml:space="preserve">      74,132 </w:t>
            </w:r>
          </w:p>
        </w:tc>
        <w:tc>
          <w:tcPr>
            <w:tcW w:w="976"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F94BFA">
        <w:trPr>
          <w:trHeight w:val="405"/>
        </w:trPr>
        <w:tc>
          <w:tcPr>
            <w:tcW w:w="768"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7160" w:type="dxa"/>
            <w:gridSpan w:val="4"/>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Miscellaneous Revenue - NYS Interest &amp; Others</w:t>
            </w:r>
          </w:p>
        </w:tc>
        <w:tc>
          <w:tcPr>
            <w:tcW w:w="1702" w:type="dxa"/>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 xml:space="preserve">           6,085 </w:t>
            </w:r>
          </w:p>
        </w:tc>
        <w:tc>
          <w:tcPr>
            <w:tcW w:w="1720" w:type="dxa"/>
            <w:gridSpan w:val="2"/>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 xml:space="preserve">           476 </w:t>
            </w:r>
          </w:p>
        </w:tc>
        <w:tc>
          <w:tcPr>
            <w:tcW w:w="976"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F94BFA">
        <w:trPr>
          <w:trHeight w:val="420"/>
        </w:trPr>
        <w:tc>
          <w:tcPr>
            <w:tcW w:w="768"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5607" w:type="dxa"/>
            <w:gridSpan w:val="3"/>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In-Kind Rent - Columbia County</w:t>
            </w:r>
          </w:p>
        </w:tc>
        <w:tc>
          <w:tcPr>
            <w:tcW w:w="1553" w:type="dxa"/>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p>
        </w:tc>
        <w:tc>
          <w:tcPr>
            <w:tcW w:w="1702" w:type="dxa"/>
            <w:tcBorders>
              <w:top w:val="nil"/>
              <w:left w:val="nil"/>
              <w:bottom w:val="single" w:sz="8" w:space="0" w:color="auto"/>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 xml:space="preserve">         15,525 </w:t>
            </w:r>
          </w:p>
        </w:tc>
        <w:tc>
          <w:tcPr>
            <w:tcW w:w="1720" w:type="dxa"/>
            <w:gridSpan w:val="2"/>
            <w:tcBorders>
              <w:top w:val="nil"/>
              <w:left w:val="nil"/>
              <w:bottom w:val="single" w:sz="8" w:space="0" w:color="auto"/>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 xml:space="preserve">      15,525 </w:t>
            </w:r>
          </w:p>
        </w:tc>
        <w:tc>
          <w:tcPr>
            <w:tcW w:w="976"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F94BFA">
        <w:trPr>
          <w:trHeight w:val="405"/>
        </w:trPr>
        <w:tc>
          <w:tcPr>
            <w:tcW w:w="768"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2258"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4902" w:type="dxa"/>
            <w:gridSpan w:val="3"/>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b/>
                <w:bCs/>
                <w:color w:val="000000"/>
                <w:sz w:val="24"/>
                <w:szCs w:val="24"/>
              </w:rPr>
            </w:pPr>
            <w:r w:rsidRPr="00F94BFA">
              <w:rPr>
                <w:rFonts w:ascii="Arial" w:eastAsia="Times New Roman" w:hAnsi="Arial" w:cs="Arial"/>
                <w:b/>
                <w:bCs/>
                <w:color w:val="000000"/>
                <w:sz w:val="24"/>
                <w:szCs w:val="24"/>
              </w:rPr>
              <w:t>Total Revenue and Support</w:t>
            </w:r>
          </w:p>
        </w:tc>
        <w:tc>
          <w:tcPr>
            <w:tcW w:w="1702" w:type="dxa"/>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 xml:space="preserve">      509,394 </w:t>
            </w:r>
          </w:p>
        </w:tc>
        <w:tc>
          <w:tcPr>
            <w:tcW w:w="1720" w:type="dxa"/>
            <w:gridSpan w:val="2"/>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 xml:space="preserve">    569,950 </w:t>
            </w:r>
          </w:p>
        </w:tc>
        <w:tc>
          <w:tcPr>
            <w:tcW w:w="976"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F94BFA">
        <w:trPr>
          <w:trHeight w:val="405"/>
        </w:trPr>
        <w:tc>
          <w:tcPr>
            <w:tcW w:w="768"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7160" w:type="dxa"/>
            <w:gridSpan w:val="4"/>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b/>
                <w:bCs/>
                <w:color w:val="000000"/>
                <w:sz w:val="24"/>
                <w:szCs w:val="24"/>
              </w:rPr>
            </w:pPr>
            <w:r w:rsidRPr="00F94BFA">
              <w:rPr>
                <w:rFonts w:ascii="Arial" w:eastAsia="Times New Roman" w:hAnsi="Arial" w:cs="Arial"/>
                <w:b/>
                <w:bCs/>
                <w:color w:val="000000"/>
                <w:sz w:val="24"/>
                <w:szCs w:val="24"/>
              </w:rPr>
              <w:t>Assets Released from Temporary Restrictions</w:t>
            </w:r>
          </w:p>
        </w:tc>
        <w:tc>
          <w:tcPr>
            <w:tcW w:w="1702" w:type="dxa"/>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 xml:space="preserve">         30,101 </w:t>
            </w:r>
          </w:p>
        </w:tc>
        <w:tc>
          <w:tcPr>
            <w:tcW w:w="1720" w:type="dxa"/>
            <w:gridSpan w:val="2"/>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 xml:space="preserve">      31,533 </w:t>
            </w:r>
          </w:p>
        </w:tc>
        <w:tc>
          <w:tcPr>
            <w:tcW w:w="976"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F94BFA">
        <w:trPr>
          <w:trHeight w:val="420"/>
        </w:trPr>
        <w:tc>
          <w:tcPr>
            <w:tcW w:w="768"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2258"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4902" w:type="dxa"/>
            <w:gridSpan w:val="3"/>
            <w:tcBorders>
              <w:top w:val="nil"/>
              <w:left w:val="nil"/>
              <w:bottom w:val="nil"/>
              <w:right w:val="nil"/>
            </w:tcBorders>
            <w:shd w:val="clear" w:color="auto" w:fill="auto"/>
            <w:noWrap/>
            <w:vAlign w:val="center"/>
            <w:hideMark/>
          </w:tcPr>
          <w:p w:rsidR="00F94BFA" w:rsidRPr="00F94BFA" w:rsidRDefault="00F94BFA" w:rsidP="00F94BFA">
            <w:pPr>
              <w:widowControl/>
              <w:rPr>
                <w:rFonts w:ascii="Arial" w:eastAsia="Times New Roman" w:hAnsi="Arial" w:cs="Arial"/>
                <w:b/>
                <w:bCs/>
                <w:color w:val="000000"/>
                <w:sz w:val="24"/>
                <w:szCs w:val="24"/>
              </w:rPr>
            </w:pPr>
            <w:r w:rsidRPr="00F94BFA">
              <w:rPr>
                <w:rFonts w:ascii="Arial" w:eastAsia="Times New Roman" w:hAnsi="Arial" w:cs="Arial"/>
                <w:b/>
                <w:bCs/>
                <w:color w:val="000000"/>
                <w:sz w:val="24"/>
                <w:szCs w:val="24"/>
              </w:rPr>
              <w:t>Total Revenue and Other Support</w:t>
            </w:r>
          </w:p>
        </w:tc>
        <w:tc>
          <w:tcPr>
            <w:tcW w:w="1702" w:type="dxa"/>
            <w:tcBorders>
              <w:top w:val="single" w:sz="4" w:space="0" w:color="auto"/>
              <w:left w:val="nil"/>
              <w:bottom w:val="double" w:sz="6" w:space="0" w:color="auto"/>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 xml:space="preserve">      539,495 </w:t>
            </w:r>
          </w:p>
        </w:tc>
        <w:tc>
          <w:tcPr>
            <w:tcW w:w="1720" w:type="dxa"/>
            <w:gridSpan w:val="2"/>
            <w:tcBorders>
              <w:top w:val="single" w:sz="4" w:space="0" w:color="auto"/>
              <w:left w:val="nil"/>
              <w:bottom w:val="double" w:sz="6" w:space="0" w:color="auto"/>
              <w:right w:val="nil"/>
            </w:tcBorders>
            <w:shd w:val="clear" w:color="auto" w:fill="auto"/>
            <w:noWrap/>
            <w:vAlign w:val="center"/>
            <w:hideMark/>
          </w:tcPr>
          <w:p w:rsidR="00F94BFA" w:rsidRPr="00F94BFA" w:rsidRDefault="00F94BFA" w:rsidP="00F94BFA">
            <w:pPr>
              <w:widowControl/>
              <w:rPr>
                <w:rFonts w:ascii="Arial" w:eastAsia="Times New Roman" w:hAnsi="Arial" w:cs="Arial"/>
                <w:color w:val="000000"/>
                <w:sz w:val="24"/>
                <w:szCs w:val="24"/>
              </w:rPr>
            </w:pPr>
            <w:r w:rsidRPr="00F94BFA">
              <w:rPr>
                <w:rFonts w:ascii="Arial" w:eastAsia="Times New Roman" w:hAnsi="Arial" w:cs="Arial"/>
                <w:color w:val="000000"/>
                <w:sz w:val="24"/>
                <w:szCs w:val="24"/>
              </w:rPr>
              <w:t xml:space="preserve">    601,483 </w:t>
            </w:r>
          </w:p>
        </w:tc>
        <w:tc>
          <w:tcPr>
            <w:tcW w:w="976"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420"/>
        </w:trPr>
        <w:tc>
          <w:tcPr>
            <w:tcW w:w="768"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2258"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1771"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405"/>
        </w:trPr>
        <w:tc>
          <w:tcPr>
            <w:tcW w:w="768"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2258"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1771"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center"/>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225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771"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225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771"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F94BFA">
        <w:trPr>
          <w:trHeight w:val="375"/>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1558" w:type="dxa"/>
            <w:gridSpan w:val="8"/>
            <w:tcBorders>
              <w:top w:val="nil"/>
              <w:left w:val="nil"/>
              <w:bottom w:val="nil"/>
              <w:right w:val="nil"/>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sz w:val="28"/>
                <w:szCs w:val="28"/>
              </w:rPr>
            </w:pPr>
            <w:r w:rsidRPr="00F94BFA">
              <w:rPr>
                <w:rFonts w:ascii="Calibri" w:eastAsia="Times New Roman" w:hAnsi="Calibri" w:cs="Times New Roman"/>
                <w:b/>
                <w:bCs/>
                <w:color w:val="000000"/>
                <w:sz w:val="28"/>
                <w:szCs w:val="28"/>
              </w:rPr>
              <w:t>Transportation- Number of Rides Completed During the Month of April'16</w:t>
            </w:r>
          </w:p>
        </w:tc>
      </w:tr>
      <w:tr w:rsidR="00F94BFA" w:rsidRPr="00F94BFA" w:rsidTr="00A862B7">
        <w:trPr>
          <w:trHeight w:val="105"/>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sz w:val="28"/>
                <w:szCs w:val="28"/>
              </w:rPr>
            </w:pPr>
          </w:p>
        </w:tc>
        <w:tc>
          <w:tcPr>
            <w:tcW w:w="225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771"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1020"/>
        </w:trPr>
        <w:tc>
          <w:tcPr>
            <w:tcW w:w="768" w:type="dxa"/>
            <w:tcBorders>
              <w:top w:val="nil"/>
              <w:left w:val="nil"/>
              <w:bottom w:val="nil"/>
              <w:right w:val="nil"/>
            </w:tcBorders>
            <w:shd w:val="clear" w:color="auto" w:fill="auto"/>
            <w:vAlign w:val="center"/>
            <w:hideMark/>
          </w:tcPr>
          <w:p w:rsidR="00F94BFA" w:rsidRPr="00F94BFA" w:rsidRDefault="00F94BFA" w:rsidP="00F94BFA">
            <w:pPr>
              <w:widowControl/>
              <w:rPr>
                <w:rFonts w:ascii="Times New Roman" w:eastAsia="Times New Roman" w:hAnsi="Times New Roman" w:cs="Times New Roman"/>
                <w:sz w:val="20"/>
                <w:szCs w:val="20"/>
              </w:rPr>
            </w:pPr>
          </w:p>
        </w:tc>
        <w:tc>
          <w:tcPr>
            <w:tcW w:w="225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94BFA" w:rsidRPr="00F94BFA" w:rsidRDefault="00F94BFA" w:rsidP="00F94BFA">
            <w:pPr>
              <w:widowControl/>
              <w:jc w:val="center"/>
              <w:rPr>
                <w:rFonts w:ascii="Calibri" w:eastAsia="Times New Roman" w:hAnsi="Calibri" w:cs="Times New Roman"/>
                <w:b/>
                <w:bCs/>
                <w:color w:val="000000"/>
              </w:rPr>
            </w:pPr>
            <w:r w:rsidRPr="00F94BFA">
              <w:rPr>
                <w:rFonts w:ascii="Calibri" w:eastAsia="Times New Roman" w:hAnsi="Calibri" w:cs="Times New Roman"/>
                <w:b/>
                <w:bCs/>
                <w:color w:val="000000"/>
              </w:rPr>
              <w:t>Town/City</w:t>
            </w:r>
          </w:p>
        </w:tc>
        <w:tc>
          <w:tcPr>
            <w:tcW w:w="1771" w:type="dxa"/>
            <w:tcBorders>
              <w:top w:val="single" w:sz="8" w:space="0" w:color="auto"/>
              <w:left w:val="nil"/>
              <w:bottom w:val="single" w:sz="8" w:space="0" w:color="auto"/>
              <w:right w:val="single" w:sz="4" w:space="0" w:color="auto"/>
            </w:tcBorders>
            <w:shd w:val="clear" w:color="auto" w:fill="auto"/>
            <w:vAlign w:val="center"/>
            <w:hideMark/>
          </w:tcPr>
          <w:p w:rsidR="00F94BFA" w:rsidRPr="00F94BFA" w:rsidRDefault="00F94BFA" w:rsidP="00F94BFA">
            <w:pPr>
              <w:widowControl/>
              <w:jc w:val="center"/>
              <w:rPr>
                <w:rFonts w:ascii="Calibri" w:eastAsia="Times New Roman" w:hAnsi="Calibri" w:cs="Times New Roman"/>
                <w:b/>
                <w:bCs/>
                <w:color w:val="000000"/>
              </w:rPr>
            </w:pPr>
            <w:r w:rsidRPr="00F94BFA">
              <w:rPr>
                <w:rFonts w:ascii="Calibri" w:eastAsia="Times New Roman" w:hAnsi="Calibri" w:cs="Times New Roman"/>
                <w:b/>
                <w:bCs/>
                <w:color w:val="000000"/>
              </w:rPr>
              <w:t xml:space="preserve">Number of Registered Clients by Town/City </w:t>
            </w:r>
          </w:p>
        </w:tc>
        <w:tc>
          <w:tcPr>
            <w:tcW w:w="1578" w:type="dxa"/>
            <w:tcBorders>
              <w:top w:val="single" w:sz="8" w:space="0" w:color="auto"/>
              <w:left w:val="nil"/>
              <w:bottom w:val="single" w:sz="8" w:space="0" w:color="auto"/>
              <w:right w:val="single" w:sz="4" w:space="0" w:color="auto"/>
            </w:tcBorders>
            <w:shd w:val="clear" w:color="auto" w:fill="auto"/>
            <w:vAlign w:val="center"/>
            <w:hideMark/>
          </w:tcPr>
          <w:p w:rsidR="00F94BFA" w:rsidRPr="00F94BFA" w:rsidRDefault="00F94BFA" w:rsidP="00F94BFA">
            <w:pPr>
              <w:widowControl/>
              <w:jc w:val="center"/>
              <w:rPr>
                <w:rFonts w:ascii="Calibri" w:eastAsia="Times New Roman" w:hAnsi="Calibri" w:cs="Times New Roman"/>
                <w:b/>
                <w:bCs/>
                <w:color w:val="000000"/>
              </w:rPr>
            </w:pPr>
            <w:r w:rsidRPr="00F94BFA">
              <w:rPr>
                <w:rFonts w:ascii="Calibri" w:eastAsia="Times New Roman" w:hAnsi="Calibri" w:cs="Times New Roman"/>
                <w:b/>
                <w:bCs/>
                <w:color w:val="000000"/>
              </w:rPr>
              <w:t>Number of Active Clients in the Month of April</w:t>
            </w:r>
          </w:p>
        </w:tc>
        <w:tc>
          <w:tcPr>
            <w:tcW w:w="1553" w:type="dxa"/>
            <w:tcBorders>
              <w:top w:val="single" w:sz="8" w:space="0" w:color="auto"/>
              <w:left w:val="nil"/>
              <w:bottom w:val="single" w:sz="8" w:space="0" w:color="auto"/>
              <w:right w:val="single" w:sz="4" w:space="0" w:color="auto"/>
            </w:tcBorders>
            <w:shd w:val="clear" w:color="auto" w:fill="auto"/>
            <w:vAlign w:val="center"/>
            <w:hideMark/>
          </w:tcPr>
          <w:p w:rsidR="00F94BFA" w:rsidRPr="00F94BFA" w:rsidRDefault="00F94BFA" w:rsidP="00F94BFA">
            <w:pPr>
              <w:widowControl/>
              <w:jc w:val="center"/>
              <w:rPr>
                <w:rFonts w:ascii="Calibri" w:eastAsia="Times New Roman" w:hAnsi="Calibri" w:cs="Times New Roman"/>
                <w:b/>
                <w:bCs/>
                <w:color w:val="000000"/>
              </w:rPr>
            </w:pPr>
            <w:r w:rsidRPr="00F94BFA">
              <w:rPr>
                <w:rFonts w:ascii="Calibri" w:eastAsia="Times New Roman" w:hAnsi="Calibri" w:cs="Times New Roman"/>
                <w:b/>
                <w:bCs/>
                <w:color w:val="000000"/>
              </w:rPr>
              <w:t>Number of Rides Provided in April</w:t>
            </w:r>
          </w:p>
        </w:tc>
        <w:tc>
          <w:tcPr>
            <w:tcW w:w="1702" w:type="dxa"/>
            <w:tcBorders>
              <w:top w:val="single" w:sz="8" w:space="0" w:color="auto"/>
              <w:left w:val="nil"/>
              <w:bottom w:val="single" w:sz="8" w:space="0" w:color="auto"/>
              <w:right w:val="single" w:sz="4" w:space="0" w:color="auto"/>
            </w:tcBorders>
            <w:shd w:val="clear" w:color="auto" w:fill="auto"/>
            <w:vAlign w:val="center"/>
            <w:hideMark/>
          </w:tcPr>
          <w:p w:rsidR="00F94BFA" w:rsidRPr="00F94BFA" w:rsidRDefault="00F94BFA" w:rsidP="00F94BFA">
            <w:pPr>
              <w:widowControl/>
              <w:jc w:val="center"/>
              <w:rPr>
                <w:rFonts w:ascii="Calibri" w:eastAsia="Times New Roman" w:hAnsi="Calibri" w:cs="Times New Roman"/>
                <w:b/>
                <w:bCs/>
                <w:color w:val="000000"/>
              </w:rPr>
            </w:pPr>
            <w:r w:rsidRPr="00F94BFA">
              <w:rPr>
                <w:rFonts w:ascii="Calibri" w:eastAsia="Times New Roman" w:hAnsi="Calibri" w:cs="Times New Roman"/>
                <w:b/>
                <w:bCs/>
                <w:color w:val="000000"/>
              </w:rPr>
              <w:t>Medicaid Rides Provided in April</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rsidR="00F94BFA" w:rsidRPr="00F94BFA" w:rsidRDefault="00F94BFA" w:rsidP="00F94BFA">
            <w:pPr>
              <w:widowControl/>
              <w:jc w:val="center"/>
              <w:rPr>
                <w:rFonts w:ascii="Calibri" w:eastAsia="Times New Roman" w:hAnsi="Calibri" w:cs="Times New Roman"/>
                <w:b/>
                <w:bCs/>
                <w:color w:val="000000"/>
              </w:rPr>
            </w:pPr>
            <w:r w:rsidRPr="00F94BFA">
              <w:rPr>
                <w:rFonts w:ascii="Calibri" w:eastAsia="Times New Roman" w:hAnsi="Calibri" w:cs="Times New Roman"/>
                <w:b/>
                <w:bCs/>
                <w:color w:val="000000"/>
              </w:rPr>
              <w:t>Non-Medicaid Rides Provided in April</w:t>
            </w:r>
          </w:p>
        </w:tc>
        <w:tc>
          <w:tcPr>
            <w:tcW w:w="1526" w:type="dxa"/>
            <w:gridSpan w:val="2"/>
            <w:tcBorders>
              <w:top w:val="single" w:sz="8" w:space="0" w:color="auto"/>
              <w:left w:val="nil"/>
              <w:bottom w:val="single" w:sz="8" w:space="0" w:color="auto"/>
              <w:right w:val="single" w:sz="8" w:space="0" w:color="000000"/>
            </w:tcBorders>
            <w:shd w:val="clear" w:color="auto" w:fill="auto"/>
            <w:vAlign w:val="center"/>
            <w:hideMark/>
          </w:tcPr>
          <w:p w:rsidR="00F94BFA" w:rsidRPr="00F94BFA" w:rsidRDefault="00F94BFA" w:rsidP="001E66C9">
            <w:pPr>
              <w:widowControl/>
              <w:ind w:right="158"/>
              <w:jc w:val="center"/>
              <w:rPr>
                <w:rFonts w:ascii="Calibri" w:eastAsia="Times New Roman" w:hAnsi="Calibri" w:cs="Times New Roman"/>
                <w:b/>
                <w:bCs/>
                <w:color w:val="000000"/>
              </w:rPr>
            </w:pPr>
            <w:r w:rsidRPr="00F94BFA">
              <w:rPr>
                <w:rFonts w:ascii="Calibri" w:eastAsia="Times New Roman" w:hAnsi="Calibri" w:cs="Times New Roman"/>
                <w:b/>
                <w:bCs/>
                <w:color w:val="000000"/>
              </w:rPr>
              <w:t>Senior Citizen Rides Provided Clients &gt;60</w:t>
            </w: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b/>
                <w:bCs/>
                <w:color w:val="00000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r w:rsidRPr="00F94BFA">
              <w:rPr>
                <w:rFonts w:ascii="Calibri" w:eastAsia="Times New Roman" w:hAnsi="Calibri" w:cs="Times New Roman"/>
                <w:b/>
                <w:bCs/>
                <w:color w:val="000000"/>
              </w:rPr>
              <w:t>Hudson</w:t>
            </w:r>
          </w:p>
        </w:tc>
        <w:tc>
          <w:tcPr>
            <w:tcW w:w="1771"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120</w:t>
            </w:r>
          </w:p>
        </w:tc>
        <w:tc>
          <w:tcPr>
            <w:tcW w:w="1578"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65</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460</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197</w:t>
            </w:r>
          </w:p>
        </w:tc>
        <w:tc>
          <w:tcPr>
            <w:tcW w:w="1170"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263</w:t>
            </w:r>
          </w:p>
        </w:tc>
        <w:tc>
          <w:tcPr>
            <w:tcW w:w="1526" w:type="dxa"/>
            <w:gridSpan w:val="2"/>
            <w:tcBorders>
              <w:top w:val="nil"/>
              <w:left w:val="nil"/>
              <w:bottom w:val="single" w:sz="4" w:space="0" w:color="auto"/>
              <w:right w:val="single" w:sz="8" w:space="0" w:color="000000"/>
            </w:tcBorders>
            <w:shd w:val="clear" w:color="auto" w:fill="auto"/>
            <w:noWrap/>
            <w:vAlign w:val="bottom"/>
            <w:hideMark/>
          </w:tcPr>
          <w:p w:rsidR="00F94BFA" w:rsidRPr="00F94BFA" w:rsidRDefault="00F94BFA" w:rsidP="001E66C9">
            <w:pPr>
              <w:widowControl/>
              <w:ind w:right="158"/>
              <w:jc w:val="center"/>
              <w:rPr>
                <w:rFonts w:ascii="Calibri" w:eastAsia="Times New Roman" w:hAnsi="Calibri" w:cs="Times New Roman"/>
                <w:color w:val="000000"/>
              </w:rPr>
            </w:pPr>
            <w:r w:rsidRPr="00F94BFA">
              <w:rPr>
                <w:rFonts w:ascii="Calibri" w:eastAsia="Times New Roman" w:hAnsi="Calibri" w:cs="Times New Roman"/>
                <w:color w:val="000000"/>
              </w:rPr>
              <w:t>241</w:t>
            </w: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proofErr w:type="spellStart"/>
            <w:r w:rsidRPr="00F94BFA">
              <w:rPr>
                <w:rFonts w:ascii="Calibri" w:eastAsia="Times New Roman" w:hAnsi="Calibri" w:cs="Times New Roman"/>
                <w:b/>
                <w:bCs/>
                <w:color w:val="000000"/>
              </w:rPr>
              <w:t>Ancramdale</w:t>
            </w:r>
            <w:proofErr w:type="spellEnd"/>
          </w:p>
        </w:tc>
        <w:tc>
          <w:tcPr>
            <w:tcW w:w="1771"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7</w:t>
            </w:r>
          </w:p>
        </w:tc>
        <w:tc>
          <w:tcPr>
            <w:tcW w:w="1578"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6</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191</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191</w:t>
            </w:r>
          </w:p>
        </w:tc>
        <w:tc>
          <w:tcPr>
            <w:tcW w:w="1170"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52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96</w:t>
            </w: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proofErr w:type="spellStart"/>
            <w:r w:rsidRPr="00F94BFA">
              <w:rPr>
                <w:rFonts w:ascii="Calibri" w:eastAsia="Times New Roman" w:hAnsi="Calibri" w:cs="Times New Roman"/>
                <w:b/>
                <w:bCs/>
                <w:color w:val="000000"/>
              </w:rPr>
              <w:t>Philmont</w:t>
            </w:r>
            <w:proofErr w:type="spellEnd"/>
          </w:p>
        </w:tc>
        <w:tc>
          <w:tcPr>
            <w:tcW w:w="1771"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20</w:t>
            </w:r>
          </w:p>
        </w:tc>
        <w:tc>
          <w:tcPr>
            <w:tcW w:w="1578"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14</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186</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170</w:t>
            </w:r>
          </w:p>
        </w:tc>
        <w:tc>
          <w:tcPr>
            <w:tcW w:w="1170"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16</w:t>
            </w:r>
          </w:p>
        </w:tc>
        <w:tc>
          <w:tcPr>
            <w:tcW w:w="152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49</w:t>
            </w: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r w:rsidRPr="00F94BFA">
              <w:rPr>
                <w:rFonts w:ascii="Calibri" w:eastAsia="Times New Roman" w:hAnsi="Calibri" w:cs="Times New Roman"/>
                <w:b/>
                <w:bCs/>
                <w:color w:val="000000"/>
              </w:rPr>
              <w:t>Copake Falls</w:t>
            </w:r>
          </w:p>
        </w:tc>
        <w:tc>
          <w:tcPr>
            <w:tcW w:w="1771"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8</w:t>
            </w:r>
          </w:p>
        </w:tc>
        <w:tc>
          <w:tcPr>
            <w:tcW w:w="1578"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5</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104</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104</w:t>
            </w:r>
          </w:p>
        </w:tc>
        <w:tc>
          <w:tcPr>
            <w:tcW w:w="1170"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52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14</w:t>
            </w: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r w:rsidRPr="00F94BFA">
              <w:rPr>
                <w:rFonts w:ascii="Calibri" w:eastAsia="Times New Roman" w:hAnsi="Calibri" w:cs="Times New Roman"/>
                <w:b/>
                <w:bCs/>
                <w:color w:val="000000"/>
              </w:rPr>
              <w:t>Ghent</w:t>
            </w:r>
          </w:p>
        </w:tc>
        <w:tc>
          <w:tcPr>
            <w:tcW w:w="1771"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42</w:t>
            </w:r>
          </w:p>
        </w:tc>
        <w:tc>
          <w:tcPr>
            <w:tcW w:w="1578"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17</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61</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50</w:t>
            </w:r>
          </w:p>
        </w:tc>
        <w:tc>
          <w:tcPr>
            <w:tcW w:w="1170"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11</w:t>
            </w:r>
          </w:p>
        </w:tc>
        <w:tc>
          <w:tcPr>
            <w:tcW w:w="152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57</w:t>
            </w: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r w:rsidRPr="00F94BFA">
              <w:rPr>
                <w:rFonts w:ascii="Calibri" w:eastAsia="Times New Roman" w:hAnsi="Calibri" w:cs="Times New Roman"/>
                <w:b/>
                <w:bCs/>
                <w:color w:val="000000"/>
              </w:rPr>
              <w:t>Chatham</w:t>
            </w:r>
          </w:p>
        </w:tc>
        <w:tc>
          <w:tcPr>
            <w:tcW w:w="1771"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20</w:t>
            </w:r>
          </w:p>
        </w:tc>
        <w:tc>
          <w:tcPr>
            <w:tcW w:w="1578"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8</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57</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170"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57</w:t>
            </w:r>
          </w:p>
        </w:tc>
        <w:tc>
          <w:tcPr>
            <w:tcW w:w="152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57</w:t>
            </w: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r w:rsidRPr="00F94BFA">
              <w:rPr>
                <w:rFonts w:ascii="Calibri" w:eastAsia="Times New Roman" w:hAnsi="Calibri" w:cs="Times New Roman"/>
                <w:b/>
                <w:bCs/>
                <w:color w:val="000000"/>
              </w:rPr>
              <w:t>Germantown</w:t>
            </w:r>
          </w:p>
        </w:tc>
        <w:tc>
          <w:tcPr>
            <w:tcW w:w="1771"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10</w:t>
            </w:r>
          </w:p>
        </w:tc>
        <w:tc>
          <w:tcPr>
            <w:tcW w:w="1578"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5</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42</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170"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42</w:t>
            </w:r>
          </w:p>
        </w:tc>
        <w:tc>
          <w:tcPr>
            <w:tcW w:w="152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42</w:t>
            </w: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proofErr w:type="spellStart"/>
            <w:r w:rsidRPr="00F94BFA">
              <w:rPr>
                <w:rFonts w:ascii="Calibri" w:eastAsia="Times New Roman" w:hAnsi="Calibri" w:cs="Times New Roman"/>
                <w:b/>
                <w:bCs/>
                <w:color w:val="000000"/>
              </w:rPr>
              <w:t>Elizaville</w:t>
            </w:r>
            <w:proofErr w:type="spellEnd"/>
          </w:p>
        </w:tc>
        <w:tc>
          <w:tcPr>
            <w:tcW w:w="1771"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6</w:t>
            </w:r>
          </w:p>
        </w:tc>
        <w:tc>
          <w:tcPr>
            <w:tcW w:w="1578"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4</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28</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170"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28</w:t>
            </w:r>
          </w:p>
        </w:tc>
        <w:tc>
          <w:tcPr>
            <w:tcW w:w="152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28</w:t>
            </w: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r w:rsidRPr="00F94BFA">
              <w:rPr>
                <w:rFonts w:ascii="Calibri" w:eastAsia="Times New Roman" w:hAnsi="Calibri" w:cs="Times New Roman"/>
                <w:b/>
                <w:bCs/>
                <w:color w:val="000000"/>
              </w:rPr>
              <w:t>Stuyvesant</w:t>
            </w:r>
          </w:p>
        </w:tc>
        <w:tc>
          <w:tcPr>
            <w:tcW w:w="1771"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3</w:t>
            </w:r>
          </w:p>
        </w:tc>
        <w:tc>
          <w:tcPr>
            <w:tcW w:w="1578"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3</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26</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170"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26</w:t>
            </w:r>
          </w:p>
        </w:tc>
        <w:tc>
          <w:tcPr>
            <w:tcW w:w="152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26</w:t>
            </w: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r w:rsidRPr="00F94BFA">
              <w:rPr>
                <w:rFonts w:ascii="Calibri" w:eastAsia="Times New Roman" w:hAnsi="Calibri" w:cs="Times New Roman"/>
                <w:b/>
                <w:bCs/>
                <w:color w:val="000000"/>
              </w:rPr>
              <w:t>Valatie</w:t>
            </w:r>
          </w:p>
        </w:tc>
        <w:tc>
          <w:tcPr>
            <w:tcW w:w="1771"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10</w:t>
            </w:r>
          </w:p>
        </w:tc>
        <w:tc>
          <w:tcPr>
            <w:tcW w:w="1578"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3</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24</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20</w:t>
            </w:r>
          </w:p>
        </w:tc>
        <w:tc>
          <w:tcPr>
            <w:tcW w:w="1170"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4</w:t>
            </w:r>
          </w:p>
        </w:tc>
        <w:tc>
          <w:tcPr>
            <w:tcW w:w="152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4</w:t>
            </w: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r w:rsidRPr="00F94BFA">
              <w:rPr>
                <w:rFonts w:ascii="Calibri" w:eastAsia="Times New Roman" w:hAnsi="Calibri" w:cs="Times New Roman"/>
                <w:b/>
                <w:bCs/>
                <w:color w:val="000000"/>
              </w:rPr>
              <w:t>Stuyvesant Falls</w:t>
            </w:r>
          </w:p>
        </w:tc>
        <w:tc>
          <w:tcPr>
            <w:tcW w:w="1771"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w:t>
            </w:r>
          </w:p>
        </w:tc>
        <w:tc>
          <w:tcPr>
            <w:tcW w:w="1578"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16</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170"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16</w:t>
            </w:r>
          </w:p>
        </w:tc>
        <w:tc>
          <w:tcPr>
            <w:tcW w:w="152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16</w:t>
            </w: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r w:rsidRPr="00F94BFA">
              <w:rPr>
                <w:rFonts w:ascii="Calibri" w:eastAsia="Times New Roman" w:hAnsi="Calibri" w:cs="Times New Roman"/>
                <w:b/>
                <w:bCs/>
                <w:color w:val="000000"/>
              </w:rPr>
              <w:t>Kinderhook</w:t>
            </w:r>
          </w:p>
        </w:tc>
        <w:tc>
          <w:tcPr>
            <w:tcW w:w="1771"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7</w:t>
            </w:r>
          </w:p>
        </w:tc>
        <w:tc>
          <w:tcPr>
            <w:tcW w:w="1578"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4</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13</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6</w:t>
            </w:r>
          </w:p>
        </w:tc>
        <w:tc>
          <w:tcPr>
            <w:tcW w:w="1170"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7</w:t>
            </w:r>
          </w:p>
        </w:tc>
        <w:tc>
          <w:tcPr>
            <w:tcW w:w="152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7</w:t>
            </w: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r w:rsidRPr="00F94BFA">
              <w:rPr>
                <w:rFonts w:ascii="Calibri" w:eastAsia="Times New Roman" w:hAnsi="Calibri" w:cs="Times New Roman"/>
                <w:b/>
                <w:bCs/>
                <w:color w:val="000000"/>
              </w:rPr>
              <w:t>Hillsdale</w:t>
            </w:r>
          </w:p>
        </w:tc>
        <w:tc>
          <w:tcPr>
            <w:tcW w:w="1771"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3</w:t>
            </w:r>
          </w:p>
        </w:tc>
        <w:tc>
          <w:tcPr>
            <w:tcW w:w="1578"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3</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12</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w:t>
            </w:r>
          </w:p>
        </w:tc>
        <w:tc>
          <w:tcPr>
            <w:tcW w:w="1170"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10</w:t>
            </w:r>
          </w:p>
        </w:tc>
        <w:tc>
          <w:tcPr>
            <w:tcW w:w="152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10</w:t>
            </w: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r w:rsidRPr="00F94BFA">
              <w:rPr>
                <w:rFonts w:ascii="Calibri" w:eastAsia="Times New Roman" w:hAnsi="Calibri" w:cs="Times New Roman"/>
                <w:b/>
                <w:bCs/>
                <w:color w:val="000000"/>
              </w:rPr>
              <w:t>Claverack</w:t>
            </w:r>
          </w:p>
        </w:tc>
        <w:tc>
          <w:tcPr>
            <w:tcW w:w="1771"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w:t>
            </w:r>
          </w:p>
        </w:tc>
        <w:tc>
          <w:tcPr>
            <w:tcW w:w="1578"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12</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170"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12</w:t>
            </w:r>
          </w:p>
        </w:tc>
        <w:tc>
          <w:tcPr>
            <w:tcW w:w="152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proofErr w:type="spellStart"/>
            <w:r w:rsidRPr="00F94BFA">
              <w:rPr>
                <w:rFonts w:ascii="Calibri" w:eastAsia="Times New Roman" w:hAnsi="Calibri" w:cs="Times New Roman"/>
                <w:b/>
                <w:bCs/>
                <w:color w:val="000000"/>
              </w:rPr>
              <w:t>Stottville</w:t>
            </w:r>
            <w:proofErr w:type="spellEnd"/>
          </w:p>
        </w:tc>
        <w:tc>
          <w:tcPr>
            <w:tcW w:w="1771"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w:t>
            </w:r>
          </w:p>
        </w:tc>
        <w:tc>
          <w:tcPr>
            <w:tcW w:w="1578"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5</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170"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5</w:t>
            </w:r>
          </w:p>
        </w:tc>
        <w:tc>
          <w:tcPr>
            <w:tcW w:w="152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5</w:t>
            </w: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proofErr w:type="spellStart"/>
            <w:r w:rsidRPr="00F94BFA">
              <w:rPr>
                <w:rFonts w:ascii="Calibri" w:eastAsia="Times New Roman" w:hAnsi="Calibri" w:cs="Times New Roman"/>
                <w:b/>
                <w:bCs/>
                <w:color w:val="000000"/>
              </w:rPr>
              <w:t>Niverville</w:t>
            </w:r>
            <w:proofErr w:type="spellEnd"/>
          </w:p>
        </w:tc>
        <w:tc>
          <w:tcPr>
            <w:tcW w:w="1771"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3</w:t>
            </w:r>
          </w:p>
        </w:tc>
        <w:tc>
          <w:tcPr>
            <w:tcW w:w="1578"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4</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170"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4</w:t>
            </w:r>
          </w:p>
        </w:tc>
        <w:tc>
          <w:tcPr>
            <w:tcW w:w="152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4</w:t>
            </w: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r w:rsidRPr="00F94BFA">
              <w:rPr>
                <w:rFonts w:ascii="Calibri" w:eastAsia="Times New Roman" w:hAnsi="Calibri" w:cs="Times New Roman"/>
                <w:b/>
                <w:bCs/>
                <w:color w:val="000000"/>
              </w:rPr>
              <w:t>Austerlitz</w:t>
            </w:r>
          </w:p>
        </w:tc>
        <w:tc>
          <w:tcPr>
            <w:tcW w:w="1771"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w:t>
            </w:r>
          </w:p>
        </w:tc>
        <w:tc>
          <w:tcPr>
            <w:tcW w:w="1578"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4</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170"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4</w:t>
            </w:r>
          </w:p>
        </w:tc>
        <w:tc>
          <w:tcPr>
            <w:tcW w:w="152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4</w:t>
            </w: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r w:rsidRPr="00F94BFA">
              <w:rPr>
                <w:rFonts w:ascii="Calibri" w:eastAsia="Times New Roman" w:hAnsi="Calibri" w:cs="Times New Roman"/>
                <w:b/>
                <w:bCs/>
                <w:color w:val="000000"/>
              </w:rPr>
              <w:t>Ancram</w:t>
            </w:r>
          </w:p>
        </w:tc>
        <w:tc>
          <w:tcPr>
            <w:tcW w:w="1771"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3</w:t>
            </w:r>
          </w:p>
        </w:tc>
        <w:tc>
          <w:tcPr>
            <w:tcW w:w="1578"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170"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w:t>
            </w:r>
          </w:p>
        </w:tc>
        <w:tc>
          <w:tcPr>
            <w:tcW w:w="152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w:t>
            </w: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r w:rsidRPr="00F94BFA">
              <w:rPr>
                <w:rFonts w:ascii="Calibri" w:eastAsia="Times New Roman" w:hAnsi="Calibri" w:cs="Times New Roman"/>
                <w:b/>
                <w:bCs/>
                <w:color w:val="000000"/>
              </w:rPr>
              <w:t>East Chatham</w:t>
            </w:r>
          </w:p>
        </w:tc>
        <w:tc>
          <w:tcPr>
            <w:tcW w:w="1771"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w:t>
            </w:r>
          </w:p>
        </w:tc>
        <w:tc>
          <w:tcPr>
            <w:tcW w:w="1578"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170"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w:t>
            </w:r>
          </w:p>
        </w:tc>
        <w:tc>
          <w:tcPr>
            <w:tcW w:w="152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w:t>
            </w: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r w:rsidRPr="00F94BFA">
              <w:rPr>
                <w:rFonts w:ascii="Calibri" w:eastAsia="Times New Roman" w:hAnsi="Calibri" w:cs="Times New Roman"/>
                <w:b/>
                <w:bCs/>
                <w:color w:val="000000"/>
              </w:rPr>
              <w:t>Nassau</w:t>
            </w:r>
          </w:p>
        </w:tc>
        <w:tc>
          <w:tcPr>
            <w:tcW w:w="1771"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w:t>
            </w:r>
          </w:p>
        </w:tc>
        <w:tc>
          <w:tcPr>
            <w:tcW w:w="1578"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170"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w:t>
            </w:r>
          </w:p>
        </w:tc>
        <w:tc>
          <w:tcPr>
            <w:tcW w:w="152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w:t>
            </w: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r w:rsidRPr="00F94BFA">
              <w:rPr>
                <w:rFonts w:ascii="Calibri" w:eastAsia="Times New Roman" w:hAnsi="Calibri" w:cs="Times New Roman"/>
                <w:b/>
                <w:bCs/>
                <w:color w:val="000000"/>
              </w:rPr>
              <w:t>New Lebanon</w:t>
            </w:r>
          </w:p>
        </w:tc>
        <w:tc>
          <w:tcPr>
            <w:tcW w:w="1771"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w:t>
            </w:r>
          </w:p>
        </w:tc>
        <w:tc>
          <w:tcPr>
            <w:tcW w:w="1578"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170"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w:t>
            </w:r>
          </w:p>
        </w:tc>
        <w:tc>
          <w:tcPr>
            <w:tcW w:w="152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r w:rsidRPr="00F94BFA">
              <w:rPr>
                <w:rFonts w:ascii="Calibri" w:eastAsia="Times New Roman" w:hAnsi="Calibri" w:cs="Times New Roman"/>
                <w:b/>
                <w:bCs/>
                <w:color w:val="000000"/>
              </w:rPr>
              <w:t>Old Chatham</w:t>
            </w:r>
          </w:p>
        </w:tc>
        <w:tc>
          <w:tcPr>
            <w:tcW w:w="1771"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w:t>
            </w:r>
          </w:p>
        </w:tc>
        <w:tc>
          <w:tcPr>
            <w:tcW w:w="1578"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170"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w:t>
            </w:r>
          </w:p>
        </w:tc>
        <w:tc>
          <w:tcPr>
            <w:tcW w:w="152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w:t>
            </w: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r w:rsidRPr="00F94BFA">
              <w:rPr>
                <w:rFonts w:ascii="Calibri" w:eastAsia="Times New Roman" w:hAnsi="Calibri" w:cs="Times New Roman"/>
                <w:b/>
                <w:bCs/>
                <w:color w:val="000000"/>
              </w:rPr>
              <w:t>Copake</w:t>
            </w:r>
          </w:p>
        </w:tc>
        <w:tc>
          <w:tcPr>
            <w:tcW w:w="1771"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5</w:t>
            </w:r>
          </w:p>
        </w:tc>
        <w:tc>
          <w:tcPr>
            <w:tcW w:w="1578"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170"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52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proofErr w:type="spellStart"/>
            <w:r w:rsidRPr="00F94BFA">
              <w:rPr>
                <w:rFonts w:ascii="Calibri" w:eastAsia="Times New Roman" w:hAnsi="Calibri" w:cs="Times New Roman"/>
                <w:b/>
                <w:bCs/>
                <w:color w:val="000000"/>
              </w:rPr>
              <w:t>Craryville</w:t>
            </w:r>
            <w:proofErr w:type="spellEnd"/>
          </w:p>
        </w:tc>
        <w:tc>
          <w:tcPr>
            <w:tcW w:w="1771"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w:t>
            </w:r>
          </w:p>
        </w:tc>
        <w:tc>
          <w:tcPr>
            <w:tcW w:w="1578"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170"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52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r w:rsidRPr="00F94BFA">
              <w:rPr>
                <w:rFonts w:ascii="Calibri" w:eastAsia="Times New Roman" w:hAnsi="Calibri" w:cs="Times New Roman"/>
                <w:b/>
                <w:bCs/>
                <w:color w:val="000000"/>
              </w:rPr>
              <w:t>Livingston</w:t>
            </w:r>
          </w:p>
        </w:tc>
        <w:tc>
          <w:tcPr>
            <w:tcW w:w="1771"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w:t>
            </w:r>
          </w:p>
        </w:tc>
        <w:tc>
          <w:tcPr>
            <w:tcW w:w="1578"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170"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52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r w:rsidRPr="00F94BFA">
              <w:rPr>
                <w:rFonts w:ascii="Calibri" w:eastAsia="Times New Roman" w:hAnsi="Calibri" w:cs="Times New Roman"/>
                <w:b/>
                <w:bCs/>
                <w:color w:val="000000"/>
              </w:rPr>
              <w:t>Malden Bridge</w:t>
            </w:r>
          </w:p>
        </w:tc>
        <w:tc>
          <w:tcPr>
            <w:tcW w:w="1771"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w:t>
            </w:r>
          </w:p>
        </w:tc>
        <w:tc>
          <w:tcPr>
            <w:tcW w:w="1578"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170"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52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proofErr w:type="spellStart"/>
            <w:r w:rsidRPr="00F94BFA">
              <w:rPr>
                <w:rFonts w:ascii="Calibri" w:eastAsia="Times New Roman" w:hAnsi="Calibri" w:cs="Times New Roman"/>
                <w:b/>
                <w:bCs/>
                <w:color w:val="000000"/>
              </w:rPr>
              <w:t>Mellenville</w:t>
            </w:r>
            <w:proofErr w:type="spellEnd"/>
          </w:p>
        </w:tc>
        <w:tc>
          <w:tcPr>
            <w:tcW w:w="1771"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w:t>
            </w:r>
          </w:p>
        </w:tc>
        <w:tc>
          <w:tcPr>
            <w:tcW w:w="1578"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702"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170"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52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r>
      <w:tr w:rsidR="00F94BFA" w:rsidRPr="00F94BFA" w:rsidTr="00A862B7">
        <w:trPr>
          <w:trHeight w:val="315"/>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2258" w:type="dxa"/>
            <w:tcBorders>
              <w:top w:val="nil"/>
              <w:left w:val="single" w:sz="8" w:space="0" w:color="auto"/>
              <w:bottom w:val="single" w:sz="8" w:space="0" w:color="auto"/>
              <w:right w:val="single" w:sz="4"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rPr>
            </w:pPr>
            <w:proofErr w:type="spellStart"/>
            <w:r w:rsidRPr="00F94BFA">
              <w:rPr>
                <w:rFonts w:ascii="Calibri" w:eastAsia="Times New Roman" w:hAnsi="Calibri" w:cs="Times New Roman"/>
                <w:b/>
                <w:bCs/>
                <w:color w:val="000000"/>
              </w:rPr>
              <w:t>Spencertown</w:t>
            </w:r>
            <w:proofErr w:type="spellEnd"/>
          </w:p>
        </w:tc>
        <w:tc>
          <w:tcPr>
            <w:tcW w:w="1771" w:type="dxa"/>
            <w:tcBorders>
              <w:top w:val="nil"/>
              <w:left w:val="nil"/>
              <w:bottom w:val="single" w:sz="8"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w:t>
            </w:r>
          </w:p>
        </w:tc>
        <w:tc>
          <w:tcPr>
            <w:tcW w:w="1578" w:type="dxa"/>
            <w:tcBorders>
              <w:top w:val="nil"/>
              <w:left w:val="nil"/>
              <w:bottom w:val="single" w:sz="8"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553" w:type="dxa"/>
            <w:tcBorders>
              <w:top w:val="nil"/>
              <w:left w:val="nil"/>
              <w:bottom w:val="single" w:sz="8"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702" w:type="dxa"/>
            <w:tcBorders>
              <w:top w:val="nil"/>
              <w:left w:val="nil"/>
              <w:bottom w:val="single" w:sz="8"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170" w:type="dxa"/>
            <w:tcBorders>
              <w:top w:val="nil"/>
              <w:left w:val="nil"/>
              <w:bottom w:val="single" w:sz="8"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c>
          <w:tcPr>
            <w:tcW w:w="1526" w:type="dxa"/>
            <w:gridSpan w:val="2"/>
            <w:tcBorders>
              <w:top w:val="single" w:sz="4" w:space="0" w:color="auto"/>
              <w:left w:val="nil"/>
              <w:bottom w:val="single" w:sz="8" w:space="0" w:color="auto"/>
              <w:right w:val="single" w:sz="8"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0</w:t>
            </w:r>
          </w:p>
        </w:tc>
      </w:tr>
      <w:tr w:rsidR="00F94BFA" w:rsidRPr="00F94BFA" w:rsidTr="00A862B7">
        <w:trPr>
          <w:trHeight w:val="315"/>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2258"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b/>
                <w:bCs/>
                <w:color w:val="000000"/>
              </w:rPr>
            </w:pPr>
            <w:r w:rsidRPr="00F94BFA">
              <w:rPr>
                <w:rFonts w:ascii="Calibri" w:eastAsia="Times New Roman" w:hAnsi="Calibri" w:cs="Times New Roman"/>
                <w:b/>
                <w:bCs/>
                <w:color w:val="000000"/>
              </w:rPr>
              <w:t>Totals</w:t>
            </w:r>
          </w:p>
        </w:tc>
        <w:tc>
          <w:tcPr>
            <w:tcW w:w="1771" w:type="dxa"/>
            <w:tcBorders>
              <w:top w:val="nil"/>
              <w:left w:val="nil"/>
              <w:bottom w:val="double" w:sz="6" w:space="0" w:color="auto"/>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b/>
                <w:bCs/>
                <w:color w:val="000000"/>
              </w:rPr>
            </w:pPr>
            <w:r w:rsidRPr="00F94BFA">
              <w:rPr>
                <w:rFonts w:ascii="Calibri" w:eastAsia="Times New Roman" w:hAnsi="Calibri" w:cs="Times New Roman"/>
                <w:b/>
                <w:bCs/>
                <w:color w:val="000000"/>
              </w:rPr>
              <w:t>281</w:t>
            </w:r>
          </w:p>
        </w:tc>
        <w:tc>
          <w:tcPr>
            <w:tcW w:w="1578" w:type="dxa"/>
            <w:tcBorders>
              <w:top w:val="nil"/>
              <w:left w:val="nil"/>
              <w:bottom w:val="double" w:sz="6" w:space="0" w:color="auto"/>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b/>
                <w:bCs/>
                <w:color w:val="000000"/>
              </w:rPr>
            </w:pPr>
            <w:r w:rsidRPr="00F94BFA">
              <w:rPr>
                <w:rFonts w:ascii="Calibri" w:eastAsia="Times New Roman" w:hAnsi="Calibri" w:cs="Times New Roman"/>
                <w:b/>
                <w:bCs/>
                <w:color w:val="000000"/>
              </w:rPr>
              <w:t>147</w:t>
            </w:r>
          </w:p>
        </w:tc>
        <w:tc>
          <w:tcPr>
            <w:tcW w:w="1553" w:type="dxa"/>
            <w:tcBorders>
              <w:top w:val="nil"/>
              <w:left w:val="nil"/>
              <w:bottom w:val="double" w:sz="6" w:space="0" w:color="auto"/>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b/>
                <w:bCs/>
                <w:color w:val="000000"/>
              </w:rPr>
            </w:pPr>
            <w:r w:rsidRPr="00F94BFA">
              <w:rPr>
                <w:rFonts w:ascii="Calibri" w:eastAsia="Times New Roman" w:hAnsi="Calibri" w:cs="Times New Roman"/>
                <w:b/>
                <w:bCs/>
                <w:color w:val="000000"/>
              </w:rPr>
              <w:t>1,255</w:t>
            </w:r>
          </w:p>
        </w:tc>
        <w:tc>
          <w:tcPr>
            <w:tcW w:w="1702" w:type="dxa"/>
            <w:tcBorders>
              <w:top w:val="nil"/>
              <w:left w:val="nil"/>
              <w:bottom w:val="double" w:sz="6" w:space="0" w:color="auto"/>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b/>
                <w:bCs/>
                <w:color w:val="000000"/>
              </w:rPr>
            </w:pPr>
            <w:r w:rsidRPr="00F94BFA">
              <w:rPr>
                <w:rFonts w:ascii="Calibri" w:eastAsia="Times New Roman" w:hAnsi="Calibri" w:cs="Times New Roman"/>
                <w:b/>
                <w:bCs/>
                <w:color w:val="000000"/>
              </w:rPr>
              <w:t>740</w:t>
            </w:r>
          </w:p>
        </w:tc>
        <w:tc>
          <w:tcPr>
            <w:tcW w:w="1170" w:type="dxa"/>
            <w:tcBorders>
              <w:top w:val="nil"/>
              <w:left w:val="nil"/>
              <w:bottom w:val="double" w:sz="6" w:space="0" w:color="auto"/>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b/>
                <w:bCs/>
                <w:color w:val="000000"/>
              </w:rPr>
            </w:pPr>
            <w:r w:rsidRPr="00F94BFA">
              <w:rPr>
                <w:rFonts w:ascii="Calibri" w:eastAsia="Times New Roman" w:hAnsi="Calibri" w:cs="Times New Roman"/>
                <w:b/>
                <w:bCs/>
                <w:color w:val="000000"/>
              </w:rPr>
              <w:t>515</w:t>
            </w:r>
          </w:p>
        </w:tc>
        <w:tc>
          <w:tcPr>
            <w:tcW w:w="1526" w:type="dxa"/>
            <w:gridSpan w:val="2"/>
            <w:tcBorders>
              <w:top w:val="nil"/>
              <w:left w:val="nil"/>
              <w:bottom w:val="double" w:sz="6" w:space="0" w:color="auto"/>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b/>
                <w:bCs/>
                <w:color w:val="000000"/>
              </w:rPr>
            </w:pPr>
            <w:r w:rsidRPr="00F94BFA">
              <w:rPr>
                <w:rFonts w:ascii="Calibri" w:eastAsia="Times New Roman" w:hAnsi="Calibri" w:cs="Times New Roman"/>
                <w:b/>
                <w:bCs/>
                <w:color w:val="000000"/>
              </w:rPr>
              <w:t>668</w:t>
            </w:r>
          </w:p>
        </w:tc>
      </w:tr>
      <w:tr w:rsidR="00F94BFA" w:rsidRPr="00F94BFA" w:rsidTr="00A862B7">
        <w:trPr>
          <w:trHeight w:val="315"/>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b/>
                <w:bCs/>
                <w:color w:val="000000"/>
              </w:rPr>
            </w:pPr>
          </w:p>
        </w:tc>
        <w:tc>
          <w:tcPr>
            <w:tcW w:w="225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771"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59.0%</w:t>
            </w: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41.0%</w:t>
            </w:r>
          </w:p>
        </w:tc>
        <w:tc>
          <w:tcPr>
            <w:tcW w:w="1526" w:type="dxa"/>
            <w:gridSpan w:val="2"/>
            <w:tcBorders>
              <w:top w:val="double" w:sz="6" w:space="0" w:color="auto"/>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53.2%</w:t>
            </w: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p>
        </w:tc>
        <w:tc>
          <w:tcPr>
            <w:tcW w:w="225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771"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375"/>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8862" w:type="dxa"/>
            <w:gridSpan w:val="5"/>
            <w:tcBorders>
              <w:top w:val="nil"/>
              <w:left w:val="nil"/>
              <w:bottom w:val="nil"/>
              <w:right w:val="nil"/>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sz w:val="28"/>
                <w:szCs w:val="28"/>
              </w:rPr>
            </w:pPr>
            <w:r w:rsidRPr="00F94BFA">
              <w:rPr>
                <w:rFonts w:ascii="Calibri" w:eastAsia="Times New Roman" w:hAnsi="Calibri" w:cs="Times New Roman"/>
                <w:b/>
                <w:bCs/>
                <w:color w:val="000000"/>
                <w:sz w:val="28"/>
                <w:szCs w:val="28"/>
              </w:rPr>
              <w:t>Cancer Screening Procedures for the 2016 Year</w:t>
            </w: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sz w:val="28"/>
                <w:szCs w:val="28"/>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r>
      <w:tr w:rsidR="00F94BFA" w:rsidRPr="00F94BFA" w:rsidTr="00A862B7">
        <w:trPr>
          <w:trHeight w:val="15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225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771"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75"/>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5607" w:type="dxa"/>
            <w:gridSpan w:val="3"/>
            <w:tcBorders>
              <w:top w:val="single" w:sz="8" w:space="0" w:color="auto"/>
              <w:left w:val="single" w:sz="8" w:space="0" w:color="auto"/>
              <w:bottom w:val="nil"/>
              <w:right w:val="nil"/>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sz w:val="28"/>
                <w:szCs w:val="28"/>
              </w:rPr>
            </w:pPr>
            <w:r w:rsidRPr="00F94BFA">
              <w:rPr>
                <w:rFonts w:ascii="Calibri" w:eastAsia="Times New Roman" w:hAnsi="Calibri" w:cs="Times New Roman"/>
                <w:b/>
                <w:bCs/>
                <w:color w:val="000000"/>
                <w:sz w:val="28"/>
                <w:szCs w:val="28"/>
              </w:rPr>
              <w:t xml:space="preserve">Breast Cancer </w:t>
            </w:r>
            <w:proofErr w:type="spellStart"/>
            <w:r w:rsidRPr="00F94BFA">
              <w:rPr>
                <w:rFonts w:ascii="Calibri" w:eastAsia="Times New Roman" w:hAnsi="Calibri" w:cs="Times New Roman"/>
                <w:b/>
                <w:bCs/>
                <w:color w:val="000000"/>
                <w:sz w:val="28"/>
                <w:szCs w:val="28"/>
              </w:rPr>
              <w:t>Screeing</w:t>
            </w:r>
            <w:proofErr w:type="spellEnd"/>
            <w:r w:rsidRPr="00F94BFA">
              <w:rPr>
                <w:rFonts w:ascii="Calibri" w:eastAsia="Times New Roman" w:hAnsi="Calibri" w:cs="Times New Roman"/>
                <w:b/>
                <w:bCs/>
                <w:color w:val="000000"/>
                <w:sz w:val="28"/>
                <w:szCs w:val="28"/>
              </w:rPr>
              <w:t xml:space="preserve"> Procedures</w:t>
            </w:r>
          </w:p>
        </w:tc>
        <w:tc>
          <w:tcPr>
            <w:tcW w:w="1553"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b/>
                <w:bCs/>
                <w:color w:val="000000"/>
              </w:rPr>
            </w:pPr>
            <w:r w:rsidRPr="00F94BFA">
              <w:rPr>
                <w:rFonts w:ascii="Calibri" w:eastAsia="Times New Roman" w:hAnsi="Calibri" w:cs="Times New Roman"/>
                <w:b/>
                <w:bCs/>
                <w:color w:val="000000"/>
              </w:rPr>
              <w:t># of Procedures</w:t>
            </w:r>
          </w:p>
        </w:tc>
        <w:tc>
          <w:tcPr>
            <w:tcW w:w="1702" w:type="dxa"/>
            <w:tcBorders>
              <w:top w:val="single" w:sz="8" w:space="0" w:color="auto"/>
              <w:left w:val="nil"/>
              <w:bottom w:val="nil"/>
              <w:right w:val="single" w:sz="8" w:space="0" w:color="auto"/>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b/>
                <w:bCs/>
                <w:color w:val="000000"/>
              </w:rPr>
            </w:pPr>
            <w:r w:rsidRPr="00F94BFA">
              <w:rPr>
                <w:rFonts w:ascii="Calibri" w:eastAsia="Times New Roman" w:hAnsi="Calibri" w:cs="Times New Roman"/>
                <w:b/>
                <w:bCs/>
                <w:color w:val="000000"/>
              </w:rPr>
              <w:t>Amount $</w:t>
            </w: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b/>
                <w:bCs/>
                <w:color w:val="00000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Calibri" w:eastAsia="Times New Roman" w:hAnsi="Calibri" w:cs="Times New Roman"/>
                <w:color w:val="000000"/>
                <w:sz w:val="16"/>
                <w:szCs w:val="16"/>
              </w:rPr>
            </w:pPr>
          </w:p>
        </w:tc>
        <w:tc>
          <w:tcPr>
            <w:tcW w:w="5607"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Clinical Breast Exams</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21</w:t>
            </w:r>
          </w:p>
        </w:tc>
        <w:tc>
          <w:tcPr>
            <w:tcW w:w="1702" w:type="dxa"/>
            <w:tcBorders>
              <w:top w:val="single" w:sz="4" w:space="0" w:color="auto"/>
              <w:left w:val="nil"/>
              <w:bottom w:val="single" w:sz="4" w:space="0" w:color="auto"/>
              <w:right w:val="single" w:sz="8" w:space="0" w:color="auto"/>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r w:rsidRPr="00F94BFA">
              <w:rPr>
                <w:rFonts w:ascii="Calibri" w:eastAsia="Times New Roman" w:hAnsi="Calibri" w:cs="Times New Roman"/>
                <w:color w:val="000000"/>
              </w:rPr>
              <w:t xml:space="preserve">$981 </w:t>
            </w: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Calibri" w:eastAsia="Times New Roman" w:hAnsi="Calibri" w:cs="Times New Roman"/>
                <w:color w:val="000000"/>
                <w:sz w:val="16"/>
                <w:szCs w:val="16"/>
              </w:rPr>
            </w:pPr>
          </w:p>
        </w:tc>
        <w:tc>
          <w:tcPr>
            <w:tcW w:w="5607"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Screening Mammograms</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18</w:t>
            </w:r>
          </w:p>
        </w:tc>
        <w:tc>
          <w:tcPr>
            <w:tcW w:w="1702" w:type="dxa"/>
            <w:tcBorders>
              <w:top w:val="nil"/>
              <w:left w:val="nil"/>
              <w:bottom w:val="single" w:sz="4" w:space="0" w:color="auto"/>
              <w:right w:val="single" w:sz="8" w:space="0" w:color="auto"/>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r w:rsidRPr="00F94BFA">
              <w:rPr>
                <w:rFonts w:ascii="Calibri" w:eastAsia="Times New Roman" w:hAnsi="Calibri" w:cs="Times New Roman"/>
                <w:color w:val="000000"/>
              </w:rPr>
              <w:t xml:space="preserve">1,405 </w:t>
            </w: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sz w:val="16"/>
                <w:szCs w:val="16"/>
              </w:rPr>
            </w:pPr>
          </w:p>
        </w:tc>
        <w:tc>
          <w:tcPr>
            <w:tcW w:w="5607"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Diagnostic Breast Ultrasound</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8</w:t>
            </w:r>
          </w:p>
        </w:tc>
        <w:tc>
          <w:tcPr>
            <w:tcW w:w="1702" w:type="dxa"/>
            <w:tcBorders>
              <w:top w:val="nil"/>
              <w:left w:val="nil"/>
              <w:bottom w:val="single" w:sz="4" w:space="0" w:color="auto"/>
              <w:right w:val="single" w:sz="8" w:space="0" w:color="auto"/>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r w:rsidRPr="00F94BFA">
              <w:rPr>
                <w:rFonts w:ascii="Calibri" w:eastAsia="Times New Roman" w:hAnsi="Calibri" w:cs="Times New Roman"/>
                <w:color w:val="000000"/>
              </w:rPr>
              <w:t xml:space="preserve">934 </w:t>
            </w: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sz w:val="16"/>
                <w:szCs w:val="16"/>
              </w:rPr>
            </w:pPr>
          </w:p>
        </w:tc>
        <w:tc>
          <w:tcPr>
            <w:tcW w:w="5607"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Unilateral Diagnostic Mammogram</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w:t>
            </w:r>
          </w:p>
        </w:tc>
        <w:tc>
          <w:tcPr>
            <w:tcW w:w="1702" w:type="dxa"/>
            <w:tcBorders>
              <w:top w:val="nil"/>
              <w:left w:val="nil"/>
              <w:bottom w:val="single" w:sz="4" w:space="0" w:color="auto"/>
              <w:right w:val="single" w:sz="8" w:space="0" w:color="auto"/>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r w:rsidRPr="00F94BFA">
              <w:rPr>
                <w:rFonts w:ascii="Calibri" w:eastAsia="Times New Roman" w:hAnsi="Calibri" w:cs="Times New Roman"/>
                <w:color w:val="000000"/>
              </w:rPr>
              <w:t xml:space="preserve">96 </w:t>
            </w: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sz w:val="16"/>
                <w:szCs w:val="16"/>
              </w:rPr>
            </w:pPr>
          </w:p>
        </w:tc>
        <w:tc>
          <w:tcPr>
            <w:tcW w:w="5607"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Bilateral Diagnostic Mammogram</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w:t>
            </w:r>
          </w:p>
        </w:tc>
        <w:tc>
          <w:tcPr>
            <w:tcW w:w="1702" w:type="dxa"/>
            <w:tcBorders>
              <w:top w:val="nil"/>
              <w:left w:val="nil"/>
              <w:bottom w:val="single" w:sz="4" w:space="0" w:color="auto"/>
              <w:right w:val="single" w:sz="8" w:space="0" w:color="auto"/>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r w:rsidRPr="00F94BFA">
              <w:rPr>
                <w:rFonts w:ascii="Calibri" w:eastAsia="Times New Roman" w:hAnsi="Calibri" w:cs="Times New Roman"/>
                <w:color w:val="000000"/>
              </w:rPr>
              <w:t xml:space="preserve">123 </w:t>
            </w: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A862B7">
            <w:pPr>
              <w:widowControl/>
              <w:rPr>
                <w:rFonts w:ascii="Calibri" w:eastAsia="Times New Roman" w:hAnsi="Calibri" w:cs="Times New Roman"/>
                <w:color w:val="000000"/>
                <w:sz w:val="16"/>
                <w:szCs w:val="16"/>
              </w:rPr>
            </w:pPr>
          </w:p>
        </w:tc>
        <w:tc>
          <w:tcPr>
            <w:tcW w:w="5607"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Bilateral Diagnostic Breast Ultrasound</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3</w:t>
            </w:r>
          </w:p>
        </w:tc>
        <w:tc>
          <w:tcPr>
            <w:tcW w:w="1702" w:type="dxa"/>
            <w:tcBorders>
              <w:top w:val="nil"/>
              <w:left w:val="nil"/>
              <w:bottom w:val="single" w:sz="4" w:space="0" w:color="auto"/>
              <w:right w:val="single" w:sz="8" w:space="0" w:color="auto"/>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r w:rsidRPr="00F94BFA">
              <w:rPr>
                <w:rFonts w:ascii="Calibri" w:eastAsia="Times New Roman" w:hAnsi="Calibri" w:cs="Times New Roman"/>
                <w:color w:val="000000"/>
              </w:rPr>
              <w:t xml:space="preserve">370 </w:t>
            </w: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sz w:val="16"/>
                <w:szCs w:val="16"/>
              </w:rPr>
            </w:pPr>
          </w:p>
        </w:tc>
        <w:tc>
          <w:tcPr>
            <w:tcW w:w="5607"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Breast Surgical Consult - 1st Opinion</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w:t>
            </w:r>
          </w:p>
        </w:tc>
        <w:tc>
          <w:tcPr>
            <w:tcW w:w="1702" w:type="dxa"/>
            <w:tcBorders>
              <w:top w:val="nil"/>
              <w:left w:val="nil"/>
              <w:bottom w:val="single" w:sz="4" w:space="0" w:color="auto"/>
              <w:right w:val="single" w:sz="8" w:space="0" w:color="auto"/>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r w:rsidRPr="00F94BFA">
              <w:rPr>
                <w:rFonts w:ascii="Calibri" w:eastAsia="Times New Roman" w:hAnsi="Calibri" w:cs="Times New Roman"/>
                <w:color w:val="000000"/>
              </w:rPr>
              <w:t xml:space="preserve">232 </w:t>
            </w: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sz w:val="16"/>
                <w:szCs w:val="16"/>
              </w:rPr>
            </w:pPr>
          </w:p>
        </w:tc>
        <w:tc>
          <w:tcPr>
            <w:tcW w:w="5607"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Breast Surgical Consult - 2nd Opinion</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3</w:t>
            </w:r>
          </w:p>
        </w:tc>
        <w:tc>
          <w:tcPr>
            <w:tcW w:w="1702" w:type="dxa"/>
            <w:tcBorders>
              <w:top w:val="nil"/>
              <w:left w:val="nil"/>
              <w:bottom w:val="single" w:sz="4" w:space="0" w:color="auto"/>
              <w:right w:val="single" w:sz="8" w:space="0" w:color="auto"/>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r w:rsidRPr="00F94BFA">
              <w:rPr>
                <w:rFonts w:ascii="Calibri" w:eastAsia="Times New Roman" w:hAnsi="Calibri" w:cs="Times New Roman"/>
                <w:color w:val="000000"/>
              </w:rPr>
              <w:t xml:space="preserve">348 </w:t>
            </w: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sz w:val="16"/>
                <w:szCs w:val="16"/>
              </w:rPr>
            </w:pPr>
          </w:p>
        </w:tc>
        <w:tc>
          <w:tcPr>
            <w:tcW w:w="5607"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Core Needle Biopsy</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w:t>
            </w:r>
          </w:p>
        </w:tc>
        <w:tc>
          <w:tcPr>
            <w:tcW w:w="1702" w:type="dxa"/>
            <w:tcBorders>
              <w:top w:val="nil"/>
              <w:left w:val="nil"/>
              <w:bottom w:val="single" w:sz="4" w:space="0" w:color="auto"/>
              <w:right w:val="single" w:sz="8" w:space="0" w:color="auto"/>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r w:rsidRPr="00F94BFA">
              <w:rPr>
                <w:rFonts w:ascii="Calibri" w:eastAsia="Times New Roman" w:hAnsi="Calibri" w:cs="Times New Roman"/>
                <w:color w:val="000000"/>
              </w:rPr>
              <w:t xml:space="preserve">167 </w:t>
            </w: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sz w:val="16"/>
                <w:szCs w:val="16"/>
              </w:rPr>
            </w:pPr>
          </w:p>
        </w:tc>
        <w:tc>
          <w:tcPr>
            <w:tcW w:w="5607"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Stereotactic Biopsy</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w:t>
            </w:r>
          </w:p>
        </w:tc>
        <w:tc>
          <w:tcPr>
            <w:tcW w:w="1702" w:type="dxa"/>
            <w:tcBorders>
              <w:top w:val="nil"/>
              <w:left w:val="nil"/>
              <w:bottom w:val="single" w:sz="4" w:space="0" w:color="auto"/>
              <w:right w:val="single" w:sz="8" w:space="0" w:color="auto"/>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r w:rsidRPr="00F94BFA">
              <w:rPr>
                <w:rFonts w:ascii="Calibri" w:eastAsia="Times New Roman" w:hAnsi="Calibri" w:cs="Times New Roman"/>
                <w:color w:val="000000"/>
              </w:rPr>
              <w:t xml:space="preserve">722 </w:t>
            </w: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sz w:val="16"/>
                <w:szCs w:val="16"/>
              </w:rPr>
            </w:pPr>
          </w:p>
        </w:tc>
        <w:tc>
          <w:tcPr>
            <w:tcW w:w="5607"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Histology - Breast Tissue from Biopsy</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w:t>
            </w:r>
          </w:p>
        </w:tc>
        <w:tc>
          <w:tcPr>
            <w:tcW w:w="1702" w:type="dxa"/>
            <w:tcBorders>
              <w:top w:val="nil"/>
              <w:left w:val="nil"/>
              <w:bottom w:val="single" w:sz="4" w:space="0" w:color="auto"/>
              <w:right w:val="single" w:sz="8" w:space="0" w:color="auto"/>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r w:rsidRPr="00F94BFA">
              <w:rPr>
                <w:rFonts w:ascii="Calibri" w:eastAsia="Times New Roman" w:hAnsi="Calibri" w:cs="Times New Roman"/>
                <w:color w:val="000000"/>
              </w:rPr>
              <w:t xml:space="preserve">154 </w:t>
            </w: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sz w:val="16"/>
                <w:szCs w:val="16"/>
              </w:rPr>
            </w:pPr>
          </w:p>
        </w:tc>
        <w:tc>
          <w:tcPr>
            <w:tcW w:w="5607"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Columbia Memorial Hospital Article 28 Facility Fee</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w:t>
            </w:r>
          </w:p>
        </w:tc>
        <w:tc>
          <w:tcPr>
            <w:tcW w:w="1702" w:type="dxa"/>
            <w:tcBorders>
              <w:top w:val="nil"/>
              <w:left w:val="nil"/>
              <w:bottom w:val="single" w:sz="4" w:space="0" w:color="auto"/>
              <w:right w:val="single" w:sz="8" w:space="0" w:color="auto"/>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r w:rsidRPr="00F94BFA">
              <w:rPr>
                <w:rFonts w:ascii="Calibri" w:eastAsia="Times New Roman" w:hAnsi="Calibri" w:cs="Times New Roman"/>
                <w:color w:val="000000"/>
              </w:rPr>
              <w:t xml:space="preserve">1,444 </w:t>
            </w: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2258" w:type="dxa"/>
            <w:tcBorders>
              <w:top w:val="nil"/>
              <w:left w:val="single" w:sz="8" w:space="0" w:color="auto"/>
              <w:bottom w:val="nil"/>
              <w:right w:val="nil"/>
            </w:tcBorders>
            <w:shd w:val="clear" w:color="auto" w:fill="auto"/>
            <w:noWrap/>
            <w:vAlign w:val="bottom"/>
            <w:hideMark/>
          </w:tcPr>
          <w:p w:rsidR="00F94BFA" w:rsidRPr="00F94BFA" w:rsidRDefault="00F94BFA" w:rsidP="00F94BFA">
            <w:pPr>
              <w:widowControl/>
              <w:rPr>
                <w:rFonts w:ascii="Calibri" w:eastAsia="Times New Roman" w:hAnsi="Calibri" w:cs="Times New Roman"/>
                <w:color w:val="000000"/>
              </w:rPr>
            </w:pPr>
            <w:r w:rsidRPr="00F94BFA">
              <w:rPr>
                <w:rFonts w:ascii="Calibri" w:eastAsia="Times New Roman" w:hAnsi="Calibri" w:cs="Times New Roman"/>
                <w:color w:val="000000"/>
              </w:rPr>
              <w:t> </w:t>
            </w:r>
          </w:p>
        </w:tc>
        <w:tc>
          <w:tcPr>
            <w:tcW w:w="1771" w:type="dxa"/>
            <w:tcBorders>
              <w:top w:val="nil"/>
              <w:left w:val="nil"/>
              <w:bottom w:val="nil"/>
              <w:right w:val="nil"/>
            </w:tcBorders>
            <w:shd w:val="clear" w:color="auto" w:fill="auto"/>
            <w:noWrap/>
            <w:vAlign w:val="bottom"/>
            <w:hideMark/>
          </w:tcPr>
          <w:p w:rsidR="00F94BFA" w:rsidRPr="00F94BFA" w:rsidRDefault="00F94BFA" w:rsidP="00F94BFA">
            <w:pPr>
              <w:widowControl/>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702" w:type="dxa"/>
            <w:tcBorders>
              <w:top w:val="nil"/>
              <w:left w:val="nil"/>
              <w:bottom w:val="nil"/>
              <w:right w:val="single" w:sz="8"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color w:val="000000"/>
              </w:rPr>
            </w:pPr>
            <w:r w:rsidRPr="00F94BFA">
              <w:rPr>
                <w:rFonts w:ascii="Calibri" w:eastAsia="Times New Roman" w:hAnsi="Calibri" w:cs="Times New Roman"/>
                <w:color w:val="000000"/>
              </w:rPr>
              <w:t> </w:t>
            </w: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75"/>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7160" w:type="dxa"/>
            <w:gridSpan w:val="4"/>
            <w:tcBorders>
              <w:top w:val="nil"/>
              <w:left w:val="single" w:sz="8" w:space="0" w:color="auto"/>
              <w:bottom w:val="nil"/>
              <w:right w:val="nil"/>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sz w:val="28"/>
                <w:szCs w:val="28"/>
              </w:rPr>
            </w:pPr>
            <w:r w:rsidRPr="00F94BFA">
              <w:rPr>
                <w:rFonts w:ascii="Calibri" w:eastAsia="Times New Roman" w:hAnsi="Calibri" w:cs="Times New Roman"/>
                <w:b/>
                <w:bCs/>
                <w:color w:val="000000"/>
                <w:sz w:val="28"/>
                <w:szCs w:val="28"/>
              </w:rPr>
              <w:t>Cervical Cancer Screening Procedures</w:t>
            </w:r>
          </w:p>
        </w:tc>
        <w:tc>
          <w:tcPr>
            <w:tcW w:w="1702" w:type="dxa"/>
            <w:tcBorders>
              <w:top w:val="nil"/>
              <w:left w:val="nil"/>
              <w:bottom w:val="nil"/>
              <w:right w:val="single" w:sz="8"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color w:val="000000"/>
              </w:rPr>
            </w:pPr>
            <w:r w:rsidRPr="00F94BFA">
              <w:rPr>
                <w:rFonts w:ascii="Calibri" w:eastAsia="Times New Roman" w:hAnsi="Calibri" w:cs="Times New Roman"/>
                <w:color w:val="000000"/>
              </w:rPr>
              <w:t> </w:t>
            </w: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Calibri" w:eastAsia="Times New Roman" w:hAnsi="Calibri" w:cs="Times New Roman"/>
                <w:color w:val="000000"/>
                <w:sz w:val="16"/>
                <w:szCs w:val="16"/>
              </w:rPr>
            </w:pPr>
          </w:p>
        </w:tc>
        <w:tc>
          <w:tcPr>
            <w:tcW w:w="5607"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PAP Smear Exam-Pelvic Exam</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7</w:t>
            </w:r>
          </w:p>
        </w:tc>
        <w:tc>
          <w:tcPr>
            <w:tcW w:w="1702" w:type="dxa"/>
            <w:tcBorders>
              <w:top w:val="single" w:sz="4" w:space="0" w:color="auto"/>
              <w:left w:val="nil"/>
              <w:bottom w:val="single" w:sz="4" w:space="0" w:color="auto"/>
              <w:right w:val="single" w:sz="8" w:space="0" w:color="auto"/>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r w:rsidRPr="00F94BFA">
              <w:rPr>
                <w:rFonts w:ascii="Calibri" w:eastAsia="Times New Roman" w:hAnsi="Calibri" w:cs="Times New Roman"/>
                <w:color w:val="000000"/>
              </w:rPr>
              <w:t xml:space="preserve">$326 </w:t>
            </w: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Calibri" w:eastAsia="Times New Roman" w:hAnsi="Calibri" w:cs="Times New Roman"/>
                <w:color w:val="000000"/>
                <w:sz w:val="16"/>
                <w:szCs w:val="16"/>
              </w:rPr>
            </w:pPr>
          </w:p>
        </w:tc>
        <w:tc>
          <w:tcPr>
            <w:tcW w:w="5607"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 xml:space="preserve">High Risk HPV </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7</w:t>
            </w:r>
          </w:p>
        </w:tc>
        <w:tc>
          <w:tcPr>
            <w:tcW w:w="1702" w:type="dxa"/>
            <w:tcBorders>
              <w:top w:val="nil"/>
              <w:left w:val="nil"/>
              <w:bottom w:val="single" w:sz="4" w:space="0" w:color="auto"/>
              <w:right w:val="single" w:sz="8" w:space="0" w:color="auto"/>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r w:rsidRPr="00F94BFA">
              <w:rPr>
                <w:rFonts w:ascii="Calibri" w:eastAsia="Times New Roman" w:hAnsi="Calibri" w:cs="Times New Roman"/>
                <w:color w:val="000000"/>
              </w:rPr>
              <w:t xml:space="preserve">334 </w:t>
            </w: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Calibri" w:eastAsia="Times New Roman" w:hAnsi="Calibri" w:cs="Times New Roman"/>
                <w:color w:val="000000"/>
                <w:sz w:val="16"/>
                <w:szCs w:val="16"/>
              </w:rPr>
            </w:pPr>
          </w:p>
        </w:tc>
        <w:tc>
          <w:tcPr>
            <w:tcW w:w="5607"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Human Papillom</w:t>
            </w:r>
            <w:r w:rsidR="00A862B7">
              <w:rPr>
                <w:rFonts w:ascii="Calibri" w:eastAsia="Times New Roman" w:hAnsi="Calibri" w:cs="Times New Roman"/>
                <w:color w:val="000000"/>
              </w:rPr>
              <w:t>a</w:t>
            </w:r>
            <w:r w:rsidRPr="00F94BFA">
              <w:rPr>
                <w:rFonts w:ascii="Calibri" w:eastAsia="Times New Roman" w:hAnsi="Calibri" w:cs="Times New Roman"/>
                <w:color w:val="000000"/>
              </w:rPr>
              <w:t>virus</w:t>
            </w:r>
          </w:p>
        </w:tc>
        <w:tc>
          <w:tcPr>
            <w:tcW w:w="1553" w:type="dxa"/>
            <w:tcBorders>
              <w:top w:val="nil"/>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7</w:t>
            </w:r>
          </w:p>
        </w:tc>
        <w:tc>
          <w:tcPr>
            <w:tcW w:w="1702" w:type="dxa"/>
            <w:tcBorders>
              <w:top w:val="nil"/>
              <w:left w:val="nil"/>
              <w:bottom w:val="single" w:sz="4" w:space="0" w:color="auto"/>
              <w:right w:val="single" w:sz="8" w:space="0" w:color="auto"/>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r w:rsidRPr="00F94BFA">
              <w:rPr>
                <w:rFonts w:ascii="Calibri" w:eastAsia="Times New Roman" w:hAnsi="Calibri" w:cs="Times New Roman"/>
                <w:color w:val="000000"/>
              </w:rPr>
              <w:t xml:space="preserve">193 </w:t>
            </w: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2258" w:type="dxa"/>
            <w:tcBorders>
              <w:top w:val="nil"/>
              <w:left w:val="single" w:sz="8" w:space="0" w:color="auto"/>
              <w:bottom w:val="nil"/>
              <w:right w:val="nil"/>
            </w:tcBorders>
            <w:shd w:val="clear" w:color="auto" w:fill="auto"/>
            <w:noWrap/>
            <w:vAlign w:val="bottom"/>
            <w:hideMark/>
          </w:tcPr>
          <w:p w:rsidR="00F94BFA" w:rsidRPr="00F94BFA" w:rsidRDefault="00F94BFA" w:rsidP="00F94BFA">
            <w:pPr>
              <w:widowControl/>
              <w:rPr>
                <w:rFonts w:ascii="Calibri" w:eastAsia="Times New Roman" w:hAnsi="Calibri" w:cs="Times New Roman"/>
                <w:color w:val="000000"/>
              </w:rPr>
            </w:pPr>
            <w:r w:rsidRPr="00F94BFA">
              <w:rPr>
                <w:rFonts w:ascii="Calibri" w:eastAsia="Times New Roman" w:hAnsi="Calibri" w:cs="Times New Roman"/>
                <w:color w:val="000000"/>
              </w:rPr>
              <w:t> </w:t>
            </w:r>
          </w:p>
        </w:tc>
        <w:tc>
          <w:tcPr>
            <w:tcW w:w="1771" w:type="dxa"/>
            <w:tcBorders>
              <w:top w:val="nil"/>
              <w:left w:val="nil"/>
              <w:bottom w:val="nil"/>
              <w:right w:val="nil"/>
            </w:tcBorders>
            <w:shd w:val="clear" w:color="auto" w:fill="auto"/>
            <w:noWrap/>
            <w:vAlign w:val="bottom"/>
            <w:hideMark/>
          </w:tcPr>
          <w:p w:rsidR="00F94BFA" w:rsidRPr="00F94BFA" w:rsidRDefault="00F94BFA" w:rsidP="00F94BFA">
            <w:pPr>
              <w:widowControl/>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702" w:type="dxa"/>
            <w:tcBorders>
              <w:top w:val="nil"/>
              <w:left w:val="nil"/>
              <w:bottom w:val="nil"/>
              <w:right w:val="single" w:sz="8"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color w:val="000000"/>
              </w:rPr>
            </w:pPr>
            <w:r w:rsidRPr="00F94BFA">
              <w:rPr>
                <w:rFonts w:ascii="Calibri" w:eastAsia="Times New Roman" w:hAnsi="Calibri" w:cs="Times New Roman"/>
                <w:color w:val="000000"/>
              </w:rPr>
              <w:t> </w:t>
            </w: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75"/>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7160" w:type="dxa"/>
            <w:gridSpan w:val="4"/>
            <w:tcBorders>
              <w:top w:val="nil"/>
              <w:left w:val="single" w:sz="8" w:space="0" w:color="auto"/>
              <w:bottom w:val="nil"/>
              <w:right w:val="nil"/>
            </w:tcBorders>
            <w:shd w:val="clear" w:color="auto" w:fill="auto"/>
            <w:noWrap/>
            <w:vAlign w:val="bottom"/>
            <w:hideMark/>
          </w:tcPr>
          <w:p w:rsidR="00F94BFA" w:rsidRPr="00F94BFA" w:rsidRDefault="00F94BFA" w:rsidP="00F94BFA">
            <w:pPr>
              <w:widowControl/>
              <w:rPr>
                <w:rFonts w:ascii="Calibri" w:eastAsia="Times New Roman" w:hAnsi="Calibri" w:cs="Times New Roman"/>
                <w:b/>
                <w:bCs/>
                <w:color w:val="000000"/>
                <w:sz w:val="28"/>
                <w:szCs w:val="28"/>
              </w:rPr>
            </w:pPr>
            <w:r w:rsidRPr="00F94BFA">
              <w:rPr>
                <w:rFonts w:ascii="Calibri" w:eastAsia="Times New Roman" w:hAnsi="Calibri" w:cs="Times New Roman"/>
                <w:b/>
                <w:bCs/>
                <w:color w:val="000000"/>
                <w:sz w:val="28"/>
                <w:szCs w:val="28"/>
              </w:rPr>
              <w:t>Colon Cancer Screening Procedures</w:t>
            </w:r>
          </w:p>
        </w:tc>
        <w:tc>
          <w:tcPr>
            <w:tcW w:w="1702" w:type="dxa"/>
            <w:tcBorders>
              <w:top w:val="nil"/>
              <w:left w:val="nil"/>
              <w:bottom w:val="nil"/>
              <w:right w:val="single" w:sz="8" w:space="0" w:color="auto"/>
            </w:tcBorders>
            <w:shd w:val="clear" w:color="auto" w:fill="auto"/>
            <w:noWrap/>
            <w:vAlign w:val="bottom"/>
            <w:hideMark/>
          </w:tcPr>
          <w:p w:rsidR="00F94BFA" w:rsidRPr="00F94BFA" w:rsidRDefault="00F94BFA" w:rsidP="00F94BFA">
            <w:pPr>
              <w:widowControl/>
              <w:rPr>
                <w:rFonts w:ascii="Calibri" w:eastAsia="Times New Roman" w:hAnsi="Calibri" w:cs="Times New Roman"/>
                <w:color w:val="000000"/>
              </w:rPr>
            </w:pPr>
            <w:r w:rsidRPr="00F94BFA">
              <w:rPr>
                <w:rFonts w:ascii="Calibri" w:eastAsia="Times New Roman" w:hAnsi="Calibri" w:cs="Times New Roman"/>
                <w:color w:val="000000"/>
              </w:rPr>
              <w:t> </w:t>
            </w: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5607"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FIT Test - Non Invasive Colon Screening</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2</w:t>
            </w:r>
          </w:p>
        </w:tc>
        <w:tc>
          <w:tcPr>
            <w:tcW w:w="1702" w:type="dxa"/>
            <w:tcBorders>
              <w:top w:val="single" w:sz="4" w:space="0" w:color="auto"/>
              <w:left w:val="nil"/>
              <w:bottom w:val="single" w:sz="4" w:space="0" w:color="auto"/>
              <w:right w:val="single" w:sz="8" w:space="0" w:color="auto"/>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r w:rsidRPr="00F94BFA">
              <w:rPr>
                <w:rFonts w:ascii="Calibri" w:eastAsia="Times New Roman" w:hAnsi="Calibri" w:cs="Times New Roman"/>
                <w:color w:val="000000"/>
              </w:rPr>
              <w:t xml:space="preserve">$43 </w:t>
            </w: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15"/>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sz w:val="16"/>
                <w:szCs w:val="16"/>
              </w:rPr>
            </w:pPr>
          </w:p>
        </w:tc>
        <w:tc>
          <w:tcPr>
            <w:tcW w:w="5607"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Colonoscopy</w:t>
            </w:r>
          </w:p>
        </w:tc>
        <w:tc>
          <w:tcPr>
            <w:tcW w:w="1553" w:type="dxa"/>
            <w:tcBorders>
              <w:top w:val="nil"/>
              <w:left w:val="nil"/>
              <w:bottom w:val="single" w:sz="8" w:space="0" w:color="auto"/>
              <w:right w:val="single" w:sz="4" w:space="0" w:color="auto"/>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1</w:t>
            </w:r>
          </w:p>
        </w:tc>
        <w:tc>
          <w:tcPr>
            <w:tcW w:w="1702" w:type="dxa"/>
            <w:tcBorders>
              <w:top w:val="nil"/>
              <w:left w:val="nil"/>
              <w:bottom w:val="single" w:sz="8" w:space="0" w:color="auto"/>
              <w:right w:val="single" w:sz="8" w:space="0" w:color="auto"/>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r w:rsidRPr="00F94BFA">
              <w:rPr>
                <w:rFonts w:ascii="Calibri" w:eastAsia="Times New Roman" w:hAnsi="Calibri" w:cs="Times New Roman"/>
                <w:color w:val="000000"/>
              </w:rPr>
              <w:t xml:space="preserve">413 </w:t>
            </w: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00"/>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225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771"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r w:rsidR="00F94BFA" w:rsidRPr="00F94BFA" w:rsidTr="00A862B7">
        <w:trPr>
          <w:trHeight w:val="315"/>
        </w:trPr>
        <w:tc>
          <w:tcPr>
            <w:tcW w:w="76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2258"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3349" w:type="dxa"/>
            <w:gridSpan w:val="2"/>
            <w:tcBorders>
              <w:top w:val="nil"/>
              <w:left w:val="nil"/>
              <w:bottom w:val="nil"/>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Totals</w:t>
            </w:r>
          </w:p>
        </w:tc>
        <w:tc>
          <w:tcPr>
            <w:tcW w:w="1553" w:type="dxa"/>
            <w:tcBorders>
              <w:top w:val="single" w:sz="4" w:space="0" w:color="auto"/>
              <w:left w:val="nil"/>
              <w:bottom w:val="double" w:sz="6" w:space="0" w:color="auto"/>
              <w:right w:val="nil"/>
            </w:tcBorders>
            <w:shd w:val="clear" w:color="auto" w:fill="auto"/>
            <w:noWrap/>
            <w:vAlign w:val="bottom"/>
            <w:hideMark/>
          </w:tcPr>
          <w:p w:rsidR="00F94BFA" w:rsidRPr="00F94BFA" w:rsidRDefault="00F94BFA" w:rsidP="00F94BFA">
            <w:pPr>
              <w:widowControl/>
              <w:jc w:val="center"/>
              <w:rPr>
                <w:rFonts w:ascii="Calibri" w:eastAsia="Times New Roman" w:hAnsi="Calibri" w:cs="Times New Roman"/>
                <w:color w:val="000000"/>
              </w:rPr>
            </w:pPr>
            <w:r w:rsidRPr="00F94BFA">
              <w:rPr>
                <w:rFonts w:ascii="Calibri" w:eastAsia="Times New Roman" w:hAnsi="Calibri" w:cs="Times New Roman"/>
                <w:color w:val="000000"/>
              </w:rPr>
              <w:t>87</w:t>
            </w:r>
          </w:p>
        </w:tc>
        <w:tc>
          <w:tcPr>
            <w:tcW w:w="1702" w:type="dxa"/>
            <w:tcBorders>
              <w:top w:val="single" w:sz="4" w:space="0" w:color="auto"/>
              <w:left w:val="nil"/>
              <w:bottom w:val="double" w:sz="6" w:space="0" w:color="auto"/>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r w:rsidRPr="00F94BFA">
              <w:rPr>
                <w:rFonts w:ascii="Calibri" w:eastAsia="Times New Roman" w:hAnsi="Calibri" w:cs="Times New Roman"/>
                <w:color w:val="000000"/>
              </w:rPr>
              <w:t xml:space="preserve">$8,285 </w:t>
            </w:r>
          </w:p>
        </w:tc>
        <w:tc>
          <w:tcPr>
            <w:tcW w:w="1170" w:type="dxa"/>
            <w:tcBorders>
              <w:top w:val="nil"/>
              <w:left w:val="nil"/>
              <w:bottom w:val="nil"/>
              <w:right w:val="nil"/>
            </w:tcBorders>
            <w:shd w:val="clear" w:color="auto" w:fill="auto"/>
            <w:noWrap/>
            <w:vAlign w:val="bottom"/>
            <w:hideMark/>
          </w:tcPr>
          <w:p w:rsidR="00F94BFA" w:rsidRPr="00F94BFA" w:rsidRDefault="00F94BFA" w:rsidP="00F94BFA">
            <w:pPr>
              <w:widowControl/>
              <w:jc w:val="right"/>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94BFA" w:rsidRPr="00F94BFA" w:rsidRDefault="00F94BFA" w:rsidP="00F94BFA">
            <w:pPr>
              <w:widowControl/>
              <w:rPr>
                <w:rFonts w:ascii="Times New Roman" w:eastAsia="Times New Roman" w:hAnsi="Times New Roman" w:cs="Times New Roman"/>
                <w:sz w:val="20"/>
                <w:szCs w:val="20"/>
              </w:rPr>
            </w:pPr>
          </w:p>
        </w:tc>
      </w:tr>
    </w:tbl>
    <w:p w:rsidR="00D316EC" w:rsidRDefault="00D316EC"/>
    <w:p w:rsidR="00D316EC" w:rsidRDefault="00D316EC"/>
    <w:p w:rsidR="00EC71FE" w:rsidRDefault="00EC71FE" w:rsidP="00EC71FE">
      <w:pPr>
        <w:ind w:left="360"/>
      </w:pPr>
    </w:p>
    <w:p w:rsidR="00EC71FE" w:rsidRDefault="00EC71FE"/>
    <w:p w:rsidR="00A66A9E" w:rsidRDefault="00A66A9E"/>
    <w:p w:rsidR="00A66A9E" w:rsidRDefault="00A66A9E"/>
    <w:p w:rsidR="00A66A9E" w:rsidRDefault="00A66A9E"/>
    <w:p w:rsidR="00A66A9E" w:rsidRDefault="00A66A9E"/>
    <w:p w:rsidR="00A66A9E" w:rsidRDefault="00A66A9E"/>
    <w:p w:rsidR="00A66A9E" w:rsidRDefault="00A66A9E"/>
    <w:p w:rsidR="00A66A9E" w:rsidRDefault="00A66A9E"/>
    <w:p w:rsidR="00A66A9E" w:rsidRPr="00870380" w:rsidRDefault="00A66A9E" w:rsidP="00A66A9E">
      <w:pPr>
        <w:rPr>
          <w:b/>
        </w:rPr>
      </w:pPr>
      <w:r w:rsidRPr="00870380">
        <w:rPr>
          <w:b/>
        </w:rPr>
        <w:t xml:space="preserve">Columbia County Community Healthcare Consortium, Inc. </w:t>
      </w:r>
    </w:p>
    <w:p w:rsidR="00A66A9E" w:rsidRPr="00870380" w:rsidRDefault="00A66A9E" w:rsidP="00A66A9E">
      <w:pPr>
        <w:rPr>
          <w:b/>
        </w:rPr>
      </w:pPr>
      <w:r w:rsidRPr="00870380">
        <w:rPr>
          <w:b/>
        </w:rPr>
        <w:t xml:space="preserve">Meeting of the Executive </w:t>
      </w:r>
      <w:r>
        <w:rPr>
          <w:b/>
        </w:rPr>
        <w:t>Committee</w:t>
      </w:r>
    </w:p>
    <w:p w:rsidR="00A66A9E" w:rsidRPr="00870380" w:rsidRDefault="00A66A9E" w:rsidP="00A66A9E">
      <w:pPr>
        <w:rPr>
          <w:b/>
        </w:rPr>
      </w:pPr>
      <w:r>
        <w:rPr>
          <w:b/>
        </w:rPr>
        <w:t>May 25</w:t>
      </w:r>
      <w:r w:rsidRPr="00870380">
        <w:rPr>
          <w:b/>
        </w:rPr>
        <w:t>, 2016</w:t>
      </w:r>
    </w:p>
    <w:p w:rsidR="00A66A9E" w:rsidRDefault="00A66A9E" w:rsidP="00A66A9E"/>
    <w:p w:rsidR="00A66A9E" w:rsidRPr="00870380" w:rsidRDefault="00A66A9E" w:rsidP="00A66A9E">
      <w:pPr>
        <w:rPr>
          <w:b/>
          <w:u w:val="single"/>
        </w:rPr>
      </w:pPr>
      <w:r w:rsidRPr="00870380">
        <w:rPr>
          <w:b/>
          <w:u w:val="single"/>
        </w:rPr>
        <w:t>Executive Director’s Report</w:t>
      </w:r>
    </w:p>
    <w:p w:rsidR="00A66A9E" w:rsidRDefault="00A66A9E" w:rsidP="00A66A9E"/>
    <w:p w:rsidR="00A66A9E" w:rsidRDefault="00A66A9E" w:rsidP="00A66A9E">
      <w:pPr>
        <w:rPr>
          <w:b/>
        </w:rPr>
      </w:pPr>
      <w:r>
        <w:rPr>
          <w:b/>
        </w:rPr>
        <w:t xml:space="preserve">Board and Community </w:t>
      </w:r>
      <w:r w:rsidRPr="00870380">
        <w:rPr>
          <w:b/>
        </w:rPr>
        <w:t>Relations</w:t>
      </w:r>
    </w:p>
    <w:p w:rsidR="00A66A9E" w:rsidRDefault="00A66A9E" w:rsidP="00A66A9E">
      <w:pPr>
        <w:pStyle w:val="ListParagraph"/>
        <w:numPr>
          <w:ilvl w:val="0"/>
          <w:numId w:val="6"/>
        </w:numPr>
        <w:spacing w:before="120" w:after="120" w:line="259" w:lineRule="auto"/>
        <w:contextualSpacing w:val="0"/>
      </w:pPr>
      <w:r>
        <w:t>On May 17</w:t>
      </w:r>
      <w:r w:rsidRPr="000E1226">
        <w:rPr>
          <w:vertAlign w:val="superscript"/>
        </w:rPr>
        <w:t>th</w:t>
      </w:r>
      <w:r>
        <w:t>, Claire</w:t>
      </w:r>
      <w:r w:rsidRPr="00D049EE">
        <w:t xml:space="preserve"> </w:t>
      </w:r>
      <w:r>
        <w:t>met with Dan Kent of the Galvan Foundation to discuss healthcare reform efforts and how they might impact the community in and around Hudson. She subsequently sent Dan additional information about the DSRIP projects selected by the AMCH PPS.</w:t>
      </w:r>
    </w:p>
    <w:p w:rsidR="00A66A9E" w:rsidRDefault="00A66A9E" w:rsidP="00A66A9E">
      <w:pPr>
        <w:pStyle w:val="ListParagraph"/>
        <w:ind w:left="360"/>
      </w:pPr>
    </w:p>
    <w:p w:rsidR="00A66A9E" w:rsidRPr="00D049EE" w:rsidRDefault="00A66A9E" w:rsidP="00A66A9E">
      <w:pPr>
        <w:pStyle w:val="ListParagraph"/>
        <w:numPr>
          <w:ilvl w:val="0"/>
          <w:numId w:val="6"/>
        </w:numPr>
      </w:pPr>
      <w:r>
        <w:t>Also on May 17</w:t>
      </w:r>
      <w:r w:rsidRPr="000E1226">
        <w:rPr>
          <w:vertAlign w:val="superscript"/>
        </w:rPr>
        <w:t>th</w:t>
      </w:r>
      <w:r>
        <w:t xml:space="preserve">, Claire </w:t>
      </w:r>
      <w:r w:rsidRPr="00D049EE">
        <w:t xml:space="preserve">participated in a community conversation in Chatham about drug </w:t>
      </w:r>
      <w:r>
        <w:t>addiction and recovery that was convened by the Superintendent of Chatham Schools. The members of the Chatham Drug Awareness Group with whom she has been working since last September were present, as were Board members Beth Schuster and Michael Cole. Following the forum, Claire committed the Consortium to developing the resource manual and navigation guide that were requested by multiple community members at the forum.</w:t>
      </w:r>
    </w:p>
    <w:p w:rsidR="00A66A9E" w:rsidRDefault="00A66A9E" w:rsidP="00A66A9E">
      <w:pPr>
        <w:rPr>
          <w:b/>
        </w:rPr>
      </w:pPr>
    </w:p>
    <w:p w:rsidR="00A66A9E" w:rsidRPr="00870380" w:rsidRDefault="00A66A9E" w:rsidP="00A66A9E">
      <w:pPr>
        <w:rPr>
          <w:b/>
        </w:rPr>
      </w:pPr>
      <w:r w:rsidRPr="00870380">
        <w:rPr>
          <w:b/>
        </w:rPr>
        <w:t>Strateg</w:t>
      </w:r>
      <w:r>
        <w:rPr>
          <w:b/>
        </w:rPr>
        <w:t>y</w:t>
      </w:r>
      <w:r w:rsidRPr="00870380">
        <w:rPr>
          <w:b/>
        </w:rPr>
        <w:t xml:space="preserve"> &amp; </w:t>
      </w:r>
      <w:r>
        <w:rPr>
          <w:b/>
        </w:rPr>
        <w:t xml:space="preserve">Program </w:t>
      </w:r>
      <w:r w:rsidRPr="00870380">
        <w:rPr>
          <w:b/>
        </w:rPr>
        <w:t>Planning</w:t>
      </w:r>
    </w:p>
    <w:p w:rsidR="00A66A9E" w:rsidRDefault="00A66A9E" w:rsidP="00A66A9E">
      <w:pPr>
        <w:pStyle w:val="ListParagraph"/>
        <w:numPr>
          <w:ilvl w:val="0"/>
          <w:numId w:val="3"/>
        </w:numPr>
        <w:spacing w:before="120"/>
        <w:contextualSpacing w:val="0"/>
      </w:pPr>
      <w:r>
        <w:t xml:space="preserve">The Community Crisis Stabilization Project Planning Team, comprised of behavioral health providers in Columbia and Greene Counties, is scheduled to visit the Community Crisis Stabilization Center in Poughkeepsie in late June.   This “road trip” is a follow up to our planning meetings, during which the need for a crisis center was discussed at length.  </w:t>
      </w:r>
    </w:p>
    <w:p w:rsidR="00A66A9E" w:rsidRDefault="00A66A9E" w:rsidP="00A66A9E">
      <w:pPr>
        <w:pStyle w:val="ListParagraph"/>
        <w:numPr>
          <w:ilvl w:val="0"/>
          <w:numId w:val="3"/>
        </w:numPr>
        <w:spacing w:before="120"/>
        <w:contextualSpacing w:val="0"/>
      </w:pPr>
      <w:r>
        <w:t>Claire participated in the second meeting of the Behavioral Health Community Crisis Stabilization Subcommittee of the AMCH DSRIP PPS. She also continues to participate in the Consumer and Community Affairs Subcommittee, which met on May 24</w:t>
      </w:r>
      <w:r w:rsidRPr="0032062D">
        <w:rPr>
          <w:vertAlign w:val="superscript"/>
        </w:rPr>
        <w:t>th</w:t>
      </w:r>
      <w:r>
        <w:t xml:space="preserve"> in Saratoga Springs.</w:t>
      </w:r>
    </w:p>
    <w:p w:rsidR="00A66A9E" w:rsidRDefault="00A66A9E" w:rsidP="00A66A9E">
      <w:pPr>
        <w:pStyle w:val="ListParagraph"/>
        <w:numPr>
          <w:ilvl w:val="0"/>
          <w:numId w:val="3"/>
        </w:numPr>
        <w:spacing w:before="120"/>
        <w:contextualSpacing w:val="0"/>
      </w:pPr>
      <w:r>
        <w:lastRenderedPageBreak/>
        <w:t xml:space="preserve">We continue to explore the possibility of contracting for Patient Activation work through AMCH’s DSRIP project.  However, we just learned that there will be another contract forthcoming for Patient Navigators in June which is even more appealing, and therefore may wait for it to materialize before making this commitment. </w:t>
      </w:r>
    </w:p>
    <w:p w:rsidR="00A66A9E" w:rsidRDefault="00A66A9E" w:rsidP="00A66A9E">
      <w:pPr>
        <w:pStyle w:val="ListParagraph"/>
        <w:numPr>
          <w:ilvl w:val="0"/>
          <w:numId w:val="3"/>
        </w:numPr>
        <w:spacing w:before="120"/>
        <w:contextualSpacing w:val="0"/>
      </w:pPr>
      <w:r>
        <w:t xml:space="preserve">We continue to explore opportunities for collaboration with Dr. Annis Golden from the SUNY Research Foundation.  At a minimum, we will co-fund another training for Community Health Workers in Hudson this summer.  </w:t>
      </w:r>
    </w:p>
    <w:p w:rsidR="00A66A9E" w:rsidRDefault="00A66A9E" w:rsidP="00A66A9E">
      <w:pPr>
        <w:pStyle w:val="ListParagraph"/>
        <w:numPr>
          <w:ilvl w:val="0"/>
          <w:numId w:val="3"/>
        </w:numPr>
        <w:spacing w:before="120"/>
        <w:contextualSpacing w:val="0"/>
      </w:pPr>
      <w:r>
        <w:t xml:space="preserve">Based on our application to be a provider of Home and Community Based Services (HCBS) to HARP eligible clients that we submitted last summer, we received just shy of $50,000 of “start-up” funds.  We are in discussions with OMH about the intention for and proper expenditure of these funds.  We are also exploring becoming a provider with </w:t>
      </w:r>
      <w:proofErr w:type="spellStart"/>
      <w:r>
        <w:t>Optum</w:t>
      </w:r>
      <w:proofErr w:type="spellEnd"/>
      <w:r>
        <w:t xml:space="preserve"> Health (United Healthcare).</w:t>
      </w:r>
    </w:p>
    <w:p w:rsidR="00A66A9E" w:rsidRDefault="00A66A9E" w:rsidP="00A66A9E">
      <w:pPr>
        <w:pStyle w:val="ListParagraph"/>
        <w:spacing w:before="120"/>
        <w:ind w:left="360"/>
        <w:contextualSpacing w:val="0"/>
      </w:pPr>
    </w:p>
    <w:p w:rsidR="00A66A9E" w:rsidRPr="00870380" w:rsidRDefault="00A66A9E" w:rsidP="00A66A9E">
      <w:pPr>
        <w:rPr>
          <w:b/>
        </w:rPr>
      </w:pPr>
      <w:r w:rsidRPr="00870380">
        <w:rPr>
          <w:b/>
        </w:rPr>
        <w:t>Resource Development</w:t>
      </w:r>
    </w:p>
    <w:p w:rsidR="00A66A9E" w:rsidRDefault="00A66A9E" w:rsidP="00A66A9E">
      <w:pPr>
        <w:pStyle w:val="ListParagraph"/>
        <w:numPr>
          <w:ilvl w:val="0"/>
          <w:numId w:val="5"/>
        </w:numPr>
        <w:spacing w:before="120" w:after="120" w:line="259" w:lineRule="auto"/>
        <w:contextualSpacing w:val="0"/>
      </w:pPr>
      <w:r>
        <w:t>We are awaiting approval of our budget modification request to the Navigator Program (expected tomorrow, Thursday, May 26</w:t>
      </w:r>
      <w:r w:rsidRPr="0032062D">
        <w:rPr>
          <w:vertAlign w:val="superscript"/>
        </w:rPr>
        <w:t>th</w:t>
      </w:r>
      <w:r>
        <w:t>).  Among other things, this modification allows for Lisa Thomas to reduce her percent time allocated to the contract, and for the promotion of Doreen Rodriguez.</w:t>
      </w:r>
    </w:p>
    <w:p w:rsidR="00A66A9E" w:rsidRDefault="00A66A9E" w:rsidP="00A66A9E">
      <w:pPr>
        <w:pStyle w:val="ListParagraph"/>
        <w:numPr>
          <w:ilvl w:val="0"/>
          <w:numId w:val="5"/>
        </w:numPr>
        <w:spacing w:before="120" w:after="120" w:line="259" w:lineRule="auto"/>
        <w:contextualSpacing w:val="0"/>
      </w:pPr>
      <w:r>
        <w:t xml:space="preserve">Lastly, we are awaiting approval of our budget modification request to NYSOFA. Because it’s NYSOFA, there is absolutely no telling when that will be received. </w:t>
      </w:r>
    </w:p>
    <w:p w:rsidR="00A66A9E" w:rsidRDefault="00A66A9E" w:rsidP="00A66A9E">
      <w:pPr>
        <w:spacing w:after="160" w:line="259" w:lineRule="auto"/>
      </w:pPr>
    </w:p>
    <w:p w:rsidR="00A66A9E" w:rsidRDefault="00A66A9E" w:rsidP="00A66A9E">
      <w:pPr>
        <w:pStyle w:val="ListParagraph"/>
      </w:pPr>
    </w:p>
    <w:p w:rsidR="00A66A9E" w:rsidRDefault="00A66A9E" w:rsidP="00A66A9E">
      <w:pPr>
        <w:tabs>
          <w:tab w:val="left" w:pos="1365"/>
        </w:tabs>
      </w:pPr>
      <w:r w:rsidRPr="00870380">
        <w:rPr>
          <w:b/>
        </w:rPr>
        <w:t>Fiscal Management</w:t>
      </w:r>
    </w:p>
    <w:p w:rsidR="00A66A9E" w:rsidRDefault="00A66A9E" w:rsidP="00A66A9E">
      <w:pPr>
        <w:pStyle w:val="ListParagraph"/>
        <w:numPr>
          <w:ilvl w:val="0"/>
          <w:numId w:val="1"/>
        </w:numPr>
        <w:spacing w:before="120"/>
        <w:contextualSpacing w:val="0"/>
      </w:pPr>
      <w:r>
        <w:t xml:space="preserve">At last, Tim Bartholomew has begun to invest some of our cash.  He did not produce the trade tickets for approval prior to doing so as expected so John Ray has followed up. </w:t>
      </w:r>
    </w:p>
    <w:p w:rsidR="00A66A9E" w:rsidRDefault="00A66A9E" w:rsidP="00A66A9E">
      <w:pPr>
        <w:pStyle w:val="ListParagraph"/>
        <w:spacing w:before="120"/>
        <w:ind w:left="360"/>
        <w:contextualSpacing w:val="0"/>
      </w:pPr>
    </w:p>
    <w:p w:rsidR="00A66A9E" w:rsidRDefault="00A66A9E" w:rsidP="00A66A9E">
      <w:pPr>
        <w:rPr>
          <w:b/>
        </w:rPr>
      </w:pPr>
      <w:r w:rsidRPr="00870380">
        <w:rPr>
          <w:b/>
        </w:rPr>
        <w:t>Program Management</w:t>
      </w:r>
    </w:p>
    <w:p w:rsidR="00A66A9E" w:rsidRDefault="00A66A9E" w:rsidP="00A66A9E">
      <w:pPr>
        <w:pStyle w:val="ListParagraph"/>
        <w:numPr>
          <w:ilvl w:val="0"/>
          <w:numId w:val="1"/>
        </w:numPr>
        <w:spacing w:before="120"/>
      </w:pPr>
      <w:r w:rsidRPr="009A7F7F">
        <w:t xml:space="preserve">The Rural Health Network Contract concluded its third in a five-year grant cycle on March 31, 2016. </w:t>
      </w:r>
      <w:r>
        <w:t>The work plan, budget and budget narrative for the next contract year have been submitted and reviewed.  Although it has been communicated to us verbally that it’s been approved, we have not received any written notification of approval as yet.</w:t>
      </w:r>
    </w:p>
    <w:p w:rsidR="00A66A9E" w:rsidRDefault="00A66A9E" w:rsidP="00A66A9E">
      <w:pPr>
        <w:pStyle w:val="ListParagraph"/>
        <w:spacing w:before="120"/>
        <w:ind w:left="360"/>
      </w:pPr>
    </w:p>
    <w:p w:rsidR="00A66A9E" w:rsidRDefault="00A66A9E" w:rsidP="00A66A9E">
      <w:pPr>
        <w:pStyle w:val="ListParagraph"/>
        <w:numPr>
          <w:ilvl w:val="0"/>
          <w:numId w:val="1"/>
        </w:numPr>
        <w:spacing w:before="120"/>
      </w:pPr>
      <w:r>
        <w:t xml:space="preserve">The Children’s Mental Health Services Project at Taconic Hills is in its last year.  The Consortium has subcontracted with the Mentor Foundation to conduct additional prevention programming with approximately 60 summer students, as well as the Youth Ambassadors. </w:t>
      </w:r>
    </w:p>
    <w:p w:rsidR="00A66A9E" w:rsidRDefault="00A66A9E" w:rsidP="00A66A9E">
      <w:pPr>
        <w:pStyle w:val="ListParagraph"/>
      </w:pPr>
    </w:p>
    <w:p w:rsidR="00A66A9E" w:rsidRPr="009A7F7F" w:rsidRDefault="00A66A9E" w:rsidP="00A66A9E">
      <w:pPr>
        <w:pStyle w:val="ListParagraph"/>
        <w:numPr>
          <w:ilvl w:val="0"/>
          <w:numId w:val="1"/>
        </w:numPr>
        <w:spacing w:before="120"/>
      </w:pPr>
      <w:r>
        <w:t xml:space="preserve">The activities associated with the Bengali Community Health Worker project will conclude by the end of June.  </w:t>
      </w:r>
    </w:p>
    <w:p w:rsidR="00A66A9E" w:rsidRPr="009A7F7F" w:rsidRDefault="00A66A9E" w:rsidP="00A66A9E">
      <w:pPr>
        <w:pStyle w:val="ListParagraph"/>
        <w:ind w:left="360"/>
      </w:pPr>
    </w:p>
    <w:p w:rsidR="00A66A9E" w:rsidRPr="009A7F7F" w:rsidRDefault="00A66A9E" w:rsidP="00A66A9E">
      <w:r w:rsidRPr="009A7F7F">
        <w:rPr>
          <w:b/>
        </w:rPr>
        <w:t>Personnel</w:t>
      </w:r>
      <w:r>
        <w:rPr>
          <w:b/>
        </w:rPr>
        <w:t xml:space="preserve"> Management</w:t>
      </w:r>
    </w:p>
    <w:p w:rsidR="00A66A9E" w:rsidRDefault="00A66A9E" w:rsidP="00A66A9E">
      <w:pPr>
        <w:ind w:left="360"/>
      </w:pPr>
    </w:p>
    <w:p w:rsidR="00A66A9E" w:rsidRDefault="00A66A9E" w:rsidP="00A66A9E">
      <w:pPr>
        <w:pStyle w:val="ListParagraph"/>
        <w:numPr>
          <w:ilvl w:val="0"/>
          <w:numId w:val="1"/>
        </w:numPr>
      </w:pPr>
      <w:r>
        <w:t>New Hires:</w:t>
      </w:r>
    </w:p>
    <w:p w:rsidR="00A66A9E" w:rsidRDefault="00A66A9E" w:rsidP="00A66A9E">
      <w:pPr>
        <w:pStyle w:val="ListParagraph"/>
        <w:ind w:left="360"/>
      </w:pPr>
      <w:r>
        <w:t>Christian Harris will become the Youth Engagement Coordinator with the Tobacco Free Action Program. His first day will be June 27</w:t>
      </w:r>
      <w:r w:rsidRPr="0032062D">
        <w:rPr>
          <w:vertAlign w:val="superscript"/>
        </w:rPr>
        <w:t>th</w:t>
      </w:r>
      <w:r>
        <w:t>.</w:t>
      </w:r>
    </w:p>
    <w:p w:rsidR="00A66A9E" w:rsidRDefault="00A66A9E" w:rsidP="00A66A9E">
      <w:pPr>
        <w:pStyle w:val="ListParagraph"/>
        <w:ind w:left="360"/>
      </w:pPr>
    </w:p>
    <w:p w:rsidR="00A66A9E" w:rsidRDefault="00A66A9E" w:rsidP="00A66A9E">
      <w:pPr>
        <w:pStyle w:val="ListParagraph"/>
        <w:numPr>
          <w:ilvl w:val="0"/>
          <w:numId w:val="1"/>
        </w:numPr>
      </w:pPr>
      <w:r>
        <w:t>Promotions:</w:t>
      </w:r>
    </w:p>
    <w:p w:rsidR="00A66A9E" w:rsidRDefault="00A66A9E" w:rsidP="00A66A9E">
      <w:pPr>
        <w:pStyle w:val="ListParagraph"/>
        <w:ind w:left="360"/>
      </w:pPr>
      <w:r>
        <w:t>Assuming we receive approval of our Navigator and NYConnects Expansion and Enhancement Program budget modification requests, Lisa Thomas will be promoted to the Director of Consumer Assistance Programs effective June 1</w:t>
      </w:r>
      <w:r w:rsidRPr="0032062D">
        <w:rPr>
          <w:vertAlign w:val="superscript"/>
        </w:rPr>
        <w:t>st</w:t>
      </w:r>
      <w:r>
        <w:t>.  On Tuesday, May 31</w:t>
      </w:r>
      <w:r w:rsidRPr="0032062D">
        <w:rPr>
          <w:vertAlign w:val="superscript"/>
        </w:rPr>
        <w:t>st</w:t>
      </w:r>
      <w:r>
        <w:t xml:space="preserve">, Lisa and I will extend an offer of promotion to Doreen Rodriquez to the position of Navigator Program Coordinator. </w:t>
      </w:r>
    </w:p>
    <w:p w:rsidR="00A66A9E" w:rsidRDefault="00A66A9E" w:rsidP="00A66A9E">
      <w:pPr>
        <w:pStyle w:val="ListParagraph"/>
        <w:ind w:left="360"/>
      </w:pPr>
    </w:p>
    <w:p w:rsidR="00A66A9E" w:rsidRDefault="00A66A9E" w:rsidP="00A66A9E">
      <w:pPr>
        <w:pStyle w:val="ListParagraph"/>
        <w:numPr>
          <w:ilvl w:val="0"/>
          <w:numId w:val="1"/>
        </w:numPr>
      </w:pPr>
      <w:r>
        <w:t>Open Positions:</w:t>
      </w:r>
    </w:p>
    <w:p w:rsidR="00A66A9E" w:rsidRDefault="00A66A9E" w:rsidP="00A66A9E">
      <w:pPr>
        <w:pStyle w:val="ListParagraph"/>
        <w:ind w:left="360"/>
      </w:pPr>
      <w:r>
        <w:t xml:space="preserve">Shortly, we will advertise for two full-time Information and Assistance Specialists to join the NYConnects Program. One will share an office with Lynda Scheer, while another will be out-stationed at DSS. </w:t>
      </w:r>
    </w:p>
    <w:p w:rsidR="00A66A9E" w:rsidRDefault="00A66A9E" w:rsidP="00A66A9E">
      <w:pPr>
        <w:pStyle w:val="ListParagraph"/>
        <w:ind w:left="360"/>
      </w:pPr>
    </w:p>
    <w:p w:rsidR="00A66A9E" w:rsidRDefault="00A66A9E" w:rsidP="00A66A9E">
      <w:pPr>
        <w:pStyle w:val="ListParagraph"/>
        <w:numPr>
          <w:ilvl w:val="0"/>
          <w:numId w:val="1"/>
        </w:numPr>
        <w:spacing w:before="120"/>
        <w:contextualSpacing w:val="0"/>
      </w:pPr>
      <w:r>
        <w:t>We have received and have reviewed the Summary Plan Document for the 401(k). We have also received and reviewed the proposal from Vicki Haak at Ameriprise Financial for an investment platform with Nationwide.  We are very comfortable with their proposals and with them individually and as a team.  Assuming approval of the plan by the Entire Board at its meeting of June 1</w:t>
      </w:r>
      <w:r w:rsidRPr="0032062D">
        <w:rPr>
          <w:vertAlign w:val="superscript"/>
        </w:rPr>
        <w:t>st</w:t>
      </w:r>
      <w:r>
        <w:t>, both Vicki and Todd are scheduled to present the plan and investment options to staff at the staff meeting on June 15</w:t>
      </w:r>
      <w:r w:rsidRPr="0032062D">
        <w:rPr>
          <w:vertAlign w:val="superscript"/>
        </w:rPr>
        <w:t>th</w:t>
      </w:r>
      <w:r>
        <w:t xml:space="preserve">.  </w:t>
      </w:r>
    </w:p>
    <w:p w:rsidR="00A66A9E" w:rsidRDefault="00A66A9E" w:rsidP="00A66A9E">
      <w:pPr>
        <w:pStyle w:val="ListParagraph"/>
        <w:spacing w:before="120"/>
        <w:ind w:left="360"/>
        <w:contextualSpacing w:val="0"/>
      </w:pPr>
    </w:p>
    <w:p w:rsidR="00A66A9E" w:rsidRDefault="00A66A9E" w:rsidP="00A66A9E">
      <w:pPr>
        <w:pStyle w:val="ListParagraph"/>
        <w:numPr>
          <w:ilvl w:val="0"/>
          <w:numId w:val="1"/>
        </w:numPr>
      </w:pPr>
      <w:r>
        <w:lastRenderedPageBreak/>
        <w:t>The Consortium has engaged an associate from Bond, Schoeneck and King to train the staff on harassment, discrimination, retaliation and problem resolution.  This will occur on July 15</w:t>
      </w:r>
      <w:r w:rsidRPr="000E1226">
        <w:rPr>
          <w:vertAlign w:val="superscript"/>
        </w:rPr>
        <w:t>th</w:t>
      </w:r>
      <w:r>
        <w:t xml:space="preserve">, prior to the annual summer picnic. </w:t>
      </w:r>
    </w:p>
    <w:p w:rsidR="00A66A9E" w:rsidRDefault="00A66A9E"/>
    <w:sectPr w:rsidR="00A66A9E" w:rsidSect="00A61E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Book">
    <w:panose1 w:val="02070303000000060000"/>
    <w:charset w:val="00"/>
    <w:family w:val="roman"/>
    <w:notTrueType/>
    <w:pitch w:val="variable"/>
    <w:sig w:usb0="800000AF" w:usb1="00000008" w:usb2="00000000" w:usb3="00000000" w:csb0="0000011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AB1"/>
    <w:multiLevelType w:val="hybridMultilevel"/>
    <w:tmpl w:val="4E822F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7A7DEA"/>
    <w:multiLevelType w:val="hybridMultilevel"/>
    <w:tmpl w:val="B0A67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AA5CEF"/>
    <w:multiLevelType w:val="hybridMultilevel"/>
    <w:tmpl w:val="3B800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8E5242"/>
    <w:multiLevelType w:val="hybridMultilevel"/>
    <w:tmpl w:val="B8B4498E"/>
    <w:lvl w:ilvl="0" w:tplc="7FCA0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3332E1"/>
    <w:multiLevelType w:val="hybridMultilevel"/>
    <w:tmpl w:val="55FE6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A2E"/>
    <w:rsid w:val="0005759C"/>
    <w:rsid w:val="00067C94"/>
    <w:rsid w:val="001E66C9"/>
    <w:rsid w:val="001F3A55"/>
    <w:rsid w:val="00293BD8"/>
    <w:rsid w:val="003038C8"/>
    <w:rsid w:val="003232DD"/>
    <w:rsid w:val="004312EB"/>
    <w:rsid w:val="00463C37"/>
    <w:rsid w:val="004C769D"/>
    <w:rsid w:val="00551075"/>
    <w:rsid w:val="006862EF"/>
    <w:rsid w:val="006D030C"/>
    <w:rsid w:val="007E0C63"/>
    <w:rsid w:val="0086339A"/>
    <w:rsid w:val="00902431"/>
    <w:rsid w:val="00995332"/>
    <w:rsid w:val="00A61E23"/>
    <w:rsid w:val="00A66A9E"/>
    <w:rsid w:val="00A862B7"/>
    <w:rsid w:val="00AD3A2E"/>
    <w:rsid w:val="00AE7A0F"/>
    <w:rsid w:val="00D316EC"/>
    <w:rsid w:val="00D81EB2"/>
    <w:rsid w:val="00E07E66"/>
    <w:rsid w:val="00E811B0"/>
    <w:rsid w:val="00E81CB5"/>
    <w:rsid w:val="00EC71FE"/>
    <w:rsid w:val="00F94BFA"/>
    <w:rsid w:val="00FC6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67186BE4-46F0-47CE-917E-C2DA907E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icksand Book" w:eastAsiaTheme="minorHAnsi" w:hAnsi="Quicksand Book"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D3A2E"/>
    <w:pPr>
      <w:widowControl w:val="0"/>
      <w:spacing w:after="0" w:line="240"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A2E"/>
    <w:pPr>
      <w:widowControl/>
      <w:tabs>
        <w:tab w:val="center" w:pos="4680"/>
        <w:tab w:val="right" w:pos="9360"/>
      </w:tabs>
    </w:pPr>
  </w:style>
  <w:style w:type="character" w:customStyle="1" w:styleId="HeaderChar">
    <w:name w:val="Header Char"/>
    <w:basedOn w:val="DefaultParagraphFont"/>
    <w:link w:val="Header"/>
    <w:uiPriority w:val="99"/>
    <w:rsid w:val="00AD3A2E"/>
    <w:rPr>
      <w:rFonts w:asciiTheme="minorHAnsi" w:hAnsiTheme="minorHAnsi" w:cstheme="minorBidi"/>
      <w:sz w:val="22"/>
      <w:szCs w:val="22"/>
    </w:rPr>
  </w:style>
  <w:style w:type="paragraph" w:styleId="ListParagraph">
    <w:name w:val="List Paragraph"/>
    <w:basedOn w:val="Normal"/>
    <w:uiPriority w:val="34"/>
    <w:qFormat/>
    <w:rsid w:val="00EC71FE"/>
    <w:pPr>
      <w:widowControl/>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811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060326">
      <w:bodyDiv w:val="1"/>
      <w:marLeft w:val="0"/>
      <w:marRight w:val="0"/>
      <w:marTop w:val="0"/>
      <w:marBottom w:val="0"/>
      <w:divBdr>
        <w:top w:val="none" w:sz="0" w:space="0" w:color="auto"/>
        <w:left w:val="none" w:sz="0" w:space="0" w:color="auto"/>
        <w:bottom w:val="none" w:sz="0" w:space="0" w:color="auto"/>
        <w:right w:val="none" w:sz="0" w:space="0" w:color="auto"/>
      </w:divBdr>
    </w:div>
    <w:div w:id="1047879880">
      <w:bodyDiv w:val="1"/>
      <w:marLeft w:val="0"/>
      <w:marRight w:val="0"/>
      <w:marTop w:val="0"/>
      <w:marBottom w:val="0"/>
      <w:divBdr>
        <w:top w:val="none" w:sz="0" w:space="0" w:color="auto"/>
        <w:left w:val="none" w:sz="0" w:space="0" w:color="auto"/>
        <w:bottom w:val="none" w:sz="0" w:space="0" w:color="auto"/>
        <w:right w:val="none" w:sz="0" w:space="0" w:color="auto"/>
      </w:divBdr>
    </w:div>
    <w:div w:id="1236665006">
      <w:bodyDiv w:val="1"/>
      <w:marLeft w:val="0"/>
      <w:marRight w:val="0"/>
      <w:marTop w:val="0"/>
      <w:marBottom w:val="0"/>
      <w:divBdr>
        <w:top w:val="none" w:sz="0" w:space="0" w:color="auto"/>
        <w:left w:val="none" w:sz="0" w:space="0" w:color="auto"/>
        <w:bottom w:val="none" w:sz="0" w:space="0" w:color="auto"/>
        <w:right w:val="none" w:sz="0" w:space="0" w:color="auto"/>
      </w:divBdr>
    </w:div>
    <w:div w:id="1438020630">
      <w:bodyDiv w:val="1"/>
      <w:marLeft w:val="0"/>
      <w:marRight w:val="0"/>
      <w:marTop w:val="0"/>
      <w:marBottom w:val="0"/>
      <w:divBdr>
        <w:top w:val="none" w:sz="0" w:space="0" w:color="auto"/>
        <w:left w:val="none" w:sz="0" w:space="0" w:color="auto"/>
        <w:bottom w:val="none" w:sz="0" w:space="0" w:color="auto"/>
        <w:right w:val="none" w:sz="0" w:space="0" w:color="auto"/>
      </w:divBdr>
    </w:div>
    <w:div w:id="1620723906">
      <w:bodyDiv w:val="1"/>
      <w:marLeft w:val="0"/>
      <w:marRight w:val="0"/>
      <w:marTop w:val="0"/>
      <w:marBottom w:val="0"/>
      <w:divBdr>
        <w:top w:val="none" w:sz="0" w:space="0" w:color="auto"/>
        <w:left w:val="none" w:sz="0" w:space="0" w:color="auto"/>
        <w:bottom w:val="none" w:sz="0" w:space="0" w:color="auto"/>
        <w:right w:val="none" w:sz="0" w:space="0" w:color="auto"/>
      </w:divBdr>
    </w:div>
    <w:div w:id="1707175176">
      <w:bodyDiv w:val="1"/>
      <w:marLeft w:val="0"/>
      <w:marRight w:val="0"/>
      <w:marTop w:val="0"/>
      <w:marBottom w:val="0"/>
      <w:divBdr>
        <w:top w:val="none" w:sz="0" w:space="0" w:color="auto"/>
        <w:left w:val="none" w:sz="0" w:space="0" w:color="auto"/>
        <w:bottom w:val="none" w:sz="0" w:space="0" w:color="auto"/>
        <w:right w:val="none" w:sz="0" w:space="0" w:color="auto"/>
      </w:divBdr>
    </w:div>
    <w:div w:id="186589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boyle\AppData\Local\Microsoft\Windows\Temporary%20Internet%20Files\Content.Outlook\TWLDP1M1\CCCHC%20Executive%20Committe%20Fiscal%20Highlights%2005-25-2016%20%20(0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boyle\AppData\Local\Microsoft\Windows\Temporary%20Internet%20Files\Content.Outlook\TWLDP1M1\CCCHC%20Executive%20Committe%20Fiscal%20Highlights%2005-25-2016%20%20(0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Checking</a:t>
            </a:r>
            <a:r>
              <a:rPr lang="en-US" baseline="0"/>
              <a:t> Account Balance</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Data!$B$3</c:f>
              <c:strCache>
                <c:ptCount val="1"/>
                <c:pt idx="0">
                  <c:v>Balance</c:v>
                </c:pt>
              </c:strCache>
            </c:strRef>
          </c:tx>
          <c:spPr>
            <a:ln w="28575" cap="rnd">
              <a:solidFill>
                <a:schemeClr val="accent1"/>
              </a:solidFill>
              <a:round/>
            </a:ln>
            <a:effectLst/>
          </c:spPr>
          <c:marker>
            <c:symbol val="none"/>
          </c:marker>
          <c:cat>
            <c:numRef>
              <c:f>Data!$A$4:$A$107</c:f>
              <c:numCache>
                <c:formatCode>mm/dd/yyyy</c:formatCode>
                <c:ptCount val="104"/>
                <c:pt idx="0">
                  <c:v>42370</c:v>
                </c:pt>
                <c:pt idx="1">
                  <c:v>42373</c:v>
                </c:pt>
                <c:pt idx="2">
                  <c:v>42374</c:v>
                </c:pt>
                <c:pt idx="3">
                  <c:v>42375</c:v>
                </c:pt>
                <c:pt idx="4">
                  <c:v>42376</c:v>
                </c:pt>
                <c:pt idx="5">
                  <c:v>42377</c:v>
                </c:pt>
                <c:pt idx="6">
                  <c:v>42380</c:v>
                </c:pt>
                <c:pt idx="7">
                  <c:v>42381</c:v>
                </c:pt>
                <c:pt idx="8">
                  <c:v>42382</c:v>
                </c:pt>
                <c:pt idx="9">
                  <c:v>42383</c:v>
                </c:pt>
                <c:pt idx="10">
                  <c:v>42384</c:v>
                </c:pt>
                <c:pt idx="11">
                  <c:v>42387</c:v>
                </c:pt>
                <c:pt idx="12">
                  <c:v>42388</c:v>
                </c:pt>
                <c:pt idx="13">
                  <c:v>42389</c:v>
                </c:pt>
                <c:pt idx="14">
                  <c:v>42390</c:v>
                </c:pt>
                <c:pt idx="15">
                  <c:v>42391</c:v>
                </c:pt>
                <c:pt idx="16">
                  <c:v>42394</c:v>
                </c:pt>
                <c:pt idx="17">
                  <c:v>42395</c:v>
                </c:pt>
                <c:pt idx="18">
                  <c:v>42396</c:v>
                </c:pt>
                <c:pt idx="19">
                  <c:v>42397</c:v>
                </c:pt>
                <c:pt idx="20">
                  <c:v>42398</c:v>
                </c:pt>
                <c:pt idx="21">
                  <c:v>42401</c:v>
                </c:pt>
                <c:pt idx="22">
                  <c:v>42402</c:v>
                </c:pt>
                <c:pt idx="23">
                  <c:v>42403</c:v>
                </c:pt>
                <c:pt idx="24">
                  <c:v>42404</c:v>
                </c:pt>
                <c:pt idx="25">
                  <c:v>42405</c:v>
                </c:pt>
                <c:pt idx="26">
                  <c:v>42408</c:v>
                </c:pt>
                <c:pt idx="27">
                  <c:v>42409</c:v>
                </c:pt>
                <c:pt idx="28">
                  <c:v>42410</c:v>
                </c:pt>
                <c:pt idx="29">
                  <c:v>42411</c:v>
                </c:pt>
                <c:pt idx="30">
                  <c:v>42412</c:v>
                </c:pt>
                <c:pt idx="31">
                  <c:v>42415</c:v>
                </c:pt>
                <c:pt idx="32">
                  <c:v>42416</c:v>
                </c:pt>
                <c:pt idx="33">
                  <c:v>42417</c:v>
                </c:pt>
                <c:pt idx="34">
                  <c:v>42418</c:v>
                </c:pt>
                <c:pt idx="35">
                  <c:v>42419</c:v>
                </c:pt>
                <c:pt idx="36">
                  <c:v>42421</c:v>
                </c:pt>
                <c:pt idx="37">
                  <c:v>42423</c:v>
                </c:pt>
                <c:pt idx="38">
                  <c:v>42424</c:v>
                </c:pt>
                <c:pt idx="39">
                  <c:v>42425</c:v>
                </c:pt>
                <c:pt idx="40">
                  <c:v>42426</c:v>
                </c:pt>
                <c:pt idx="41">
                  <c:v>42429</c:v>
                </c:pt>
                <c:pt idx="42">
                  <c:v>42430</c:v>
                </c:pt>
                <c:pt idx="43">
                  <c:v>42431</c:v>
                </c:pt>
                <c:pt idx="44">
                  <c:v>42432</c:v>
                </c:pt>
                <c:pt idx="45">
                  <c:v>42433</c:v>
                </c:pt>
                <c:pt idx="46">
                  <c:v>42436</c:v>
                </c:pt>
                <c:pt idx="47">
                  <c:v>42437</c:v>
                </c:pt>
                <c:pt idx="48">
                  <c:v>42438</c:v>
                </c:pt>
                <c:pt idx="49">
                  <c:v>42439</c:v>
                </c:pt>
                <c:pt idx="50">
                  <c:v>42440</c:v>
                </c:pt>
                <c:pt idx="51">
                  <c:v>42443</c:v>
                </c:pt>
                <c:pt idx="52">
                  <c:v>42444</c:v>
                </c:pt>
                <c:pt idx="53">
                  <c:v>42445</c:v>
                </c:pt>
                <c:pt idx="54">
                  <c:v>42446</c:v>
                </c:pt>
                <c:pt idx="55">
                  <c:v>42447</c:v>
                </c:pt>
                <c:pt idx="56">
                  <c:v>42450</c:v>
                </c:pt>
                <c:pt idx="57">
                  <c:v>42451</c:v>
                </c:pt>
                <c:pt idx="58">
                  <c:v>42452</c:v>
                </c:pt>
                <c:pt idx="59">
                  <c:v>42453</c:v>
                </c:pt>
                <c:pt idx="60">
                  <c:v>42454</c:v>
                </c:pt>
                <c:pt idx="61">
                  <c:v>42457</c:v>
                </c:pt>
                <c:pt idx="62">
                  <c:v>42458</c:v>
                </c:pt>
                <c:pt idx="63">
                  <c:v>42459</c:v>
                </c:pt>
                <c:pt idx="64">
                  <c:v>42460</c:v>
                </c:pt>
                <c:pt idx="65">
                  <c:v>42461</c:v>
                </c:pt>
                <c:pt idx="66">
                  <c:v>42464</c:v>
                </c:pt>
                <c:pt idx="67">
                  <c:v>42465</c:v>
                </c:pt>
                <c:pt idx="68">
                  <c:v>42466</c:v>
                </c:pt>
                <c:pt idx="69">
                  <c:v>42467</c:v>
                </c:pt>
                <c:pt idx="70">
                  <c:v>42468</c:v>
                </c:pt>
                <c:pt idx="71">
                  <c:v>42471</c:v>
                </c:pt>
                <c:pt idx="72">
                  <c:v>42472</c:v>
                </c:pt>
                <c:pt idx="73">
                  <c:v>42473</c:v>
                </c:pt>
                <c:pt idx="74">
                  <c:v>42474</c:v>
                </c:pt>
                <c:pt idx="75">
                  <c:v>42475</c:v>
                </c:pt>
                <c:pt idx="76">
                  <c:v>42478</c:v>
                </c:pt>
                <c:pt idx="77">
                  <c:v>42479</c:v>
                </c:pt>
                <c:pt idx="78">
                  <c:v>42480</c:v>
                </c:pt>
                <c:pt idx="79">
                  <c:v>42481</c:v>
                </c:pt>
                <c:pt idx="80">
                  <c:v>42482</c:v>
                </c:pt>
                <c:pt idx="81">
                  <c:v>42485</c:v>
                </c:pt>
                <c:pt idx="82">
                  <c:v>42486</c:v>
                </c:pt>
                <c:pt idx="83">
                  <c:v>42487</c:v>
                </c:pt>
                <c:pt idx="84">
                  <c:v>42488</c:v>
                </c:pt>
                <c:pt idx="85">
                  <c:v>42489</c:v>
                </c:pt>
                <c:pt idx="86">
                  <c:v>42492</c:v>
                </c:pt>
                <c:pt idx="87">
                  <c:v>42493</c:v>
                </c:pt>
                <c:pt idx="88">
                  <c:v>42494</c:v>
                </c:pt>
                <c:pt idx="89">
                  <c:v>42495</c:v>
                </c:pt>
                <c:pt idx="90">
                  <c:v>42496</c:v>
                </c:pt>
                <c:pt idx="91">
                  <c:v>42499</c:v>
                </c:pt>
                <c:pt idx="92">
                  <c:v>42500</c:v>
                </c:pt>
                <c:pt idx="93">
                  <c:v>42501</c:v>
                </c:pt>
                <c:pt idx="94">
                  <c:v>42502</c:v>
                </c:pt>
                <c:pt idx="95">
                  <c:v>42503</c:v>
                </c:pt>
                <c:pt idx="96">
                  <c:v>42506</c:v>
                </c:pt>
                <c:pt idx="97">
                  <c:v>42507</c:v>
                </c:pt>
                <c:pt idx="98">
                  <c:v>42508</c:v>
                </c:pt>
                <c:pt idx="99">
                  <c:v>42509</c:v>
                </c:pt>
                <c:pt idx="100">
                  <c:v>42510</c:v>
                </c:pt>
                <c:pt idx="101">
                  <c:v>42513</c:v>
                </c:pt>
                <c:pt idx="102">
                  <c:v>42514</c:v>
                </c:pt>
                <c:pt idx="103">
                  <c:v>42515</c:v>
                </c:pt>
              </c:numCache>
            </c:numRef>
          </c:cat>
          <c:val>
            <c:numRef>
              <c:f>Data!$B$4:$B$107</c:f>
              <c:numCache>
                <c:formatCode>#,##0_);[Red]\(#,##0\)</c:formatCode>
                <c:ptCount val="104"/>
                <c:pt idx="0">
                  <c:v>316020.78000000003</c:v>
                </c:pt>
                <c:pt idx="1">
                  <c:v>315970.78000000003</c:v>
                </c:pt>
                <c:pt idx="2">
                  <c:v>320557.63</c:v>
                </c:pt>
                <c:pt idx="3">
                  <c:v>320557.63</c:v>
                </c:pt>
                <c:pt idx="4">
                  <c:v>323108.86</c:v>
                </c:pt>
                <c:pt idx="5">
                  <c:v>323108.86</c:v>
                </c:pt>
                <c:pt idx="6">
                  <c:v>323239.86</c:v>
                </c:pt>
                <c:pt idx="7">
                  <c:v>288792.71999999997</c:v>
                </c:pt>
                <c:pt idx="8">
                  <c:v>288792.71999999997</c:v>
                </c:pt>
                <c:pt idx="9">
                  <c:v>277881.3</c:v>
                </c:pt>
                <c:pt idx="10">
                  <c:v>293922.15000000002</c:v>
                </c:pt>
                <c:pt idx="11">
                  <c:v>293922.15000000002</c:v>
                </c:pt>
                <c:pt idx="12">
                  <c:v>293922.15000000002</c:v>
                </c:pt>
                <c:pt idx="13">
                  <c:v>294002.2</c:v>
                </c:pt>
                <c:pt idx="14">
                  <c:v>285645.33</c:v>
                </c:pt>
                <c:pt idx="15">
                  <c:v>285645.33</c:v>
                </c:pt>
                <c:pt idx="16">
                  <c:v>310939.57</c:v>
                </c:pt>
                <c:pt idx="17">
                  <c:v>285520.28000000003</c:v>
                </c:pt>
                <c:pt idx="18">
                  <c:v>285520.28000000003</c:v>
                </c:pt>
                <c:pt idx="19">
                  <c:v>282022.58</c:v>
                </c:pt>
                <c:pt idx="20">
                  <c:v>294848.15999999997</c:v>
                </c:pt>
                <c:pt idx="21">
                  <c:v>295971.7</c:v>
                </c:pt>
                <c:pt idx="22">
                  <c:v>342700.41</c:v>
                </c:pt>
                <c:pt idx="23">
                  <c:v>342700.41</c:v>
                </c:pt>
                <c:pt idx="24">
                  <c:v>337638.63</c:v>
                </c:pt>
                <c:pt idx="25">
                  <c:v>367843.39</c:v>
                </c:pt>
                <c:pt idx="26">
                  <c:v>367773.39</c:v>
                </c:pt>
                <c:pt idx="27">
                  <c:v>339527.33</c:v>
                </c:pt>
                <c:pt idx="28">
                  <c:v>339527.33</c:v>
                </c:pt>
                <c:pt idx="29">
                  <c:v>336968.79</c:v>
                </c:pt>
                <c:pt idx="30">
                  <c:v>337055.76</c:v>
                </c:pt>
                <c:pt idx="31">
                  <c:v>337055.76</c:v>
                </c:pt>
                <c:pt idx="32">
                  <c:v>337055.76</c:v>
                </c:pt>
                <c:pt idx="33">
                  <c:v>365266.06</c:v>
                </c:pt>
                <c:pt idx="34">
                  <c:v>360871.98</c:v>
                </c:pt>
                <c:pt idx="35">
                  <c:v>360871.98</c:v>
                </c:pt>
                <c:pt idx="36">
                  <c:v>360871.98</c:v>
                </c:pt>
                <c:pt idx="37">
                  <c:v>355845.62</c:v>
                </c:pt>
                <c:pt idx="38">
                  <c:v>355845.62</c:v>
                </c:pt>
                <c:pt idx="39">
                  <c:v>345399.7</c:v>
                </c:pt>
                <c:pt idx="40">
                  <c:v>370500.69</c:v>
                </c:pt>
                <c:pt idx="41">
                  <c:v>389846.49</c:v>
                </c:pt>
                <c:pt idx="42">
                  <c:v>389846.49</c:v>
                </c:pt>
                <c:pt idx="43">
                  <c:v>389846.49</c:v>
                </c:pt>
                <c:pt idx="44">
                  <c:v>378391.97</c:v>
                </c:pt>
                <c:pt idx="45">
                  <c:v>424034.23</c:v>
                </c:pt>
                <c:pt idx="46">
                  <c:v>424034.23</c:v>
                </c:pt>
                <c:pt idx="47">
                  <c:v>386665.73</c:v>
                </c:pt>
                <c:pt idx="48">
                  <c:v>386665.73</c:v>
                </c:pt>
                <c:pt idx="49">
                  <c:v>389219.85</c:v>
                </c:pt>
                <c:pt idx="50">
                  <c:v>406100.98</c:v>
                </c:pt>
                <c:pt idx="51">
                  <c:v>407873.33</c:v>
                </c:pt>
                <c:pt idx="52">
                  <c:v>407992.23</c:v>
                </c:pt>
                <c:pt idx="53">
                  <c:v>433808.81</c:v>
                </c:pt>
                <c:pt idx="54">
                  <c:v>422290.94</c:v>
                </c:pt>
                <c:pt idx="55">
                  <c:v>468026.54</c:v>
                </c:pt>
                <c:pt idx="56">
                  <c:v>348026.54</c:v>
                </c:pt>
                <c:pt idx="57">
                  <c:v>312876.71000000002</c:v>
                </c:pt>
                <c:pt idx="58">
                  <c:v>314939.26</c:v>
                </c:pt>
                <c:pt idx="59">
                  <c:v>309254.23</c:v>
                </c:pt>
                <c:pt idx="60">
                  <c:v>308314.94</c:v>
                </c:pt>
                <c:pt idx="61">
                  <c:v>308314.94</c:v>
                </c:pt>
                <c:pt idx="62">
                  <c:v>308501.75</c:v>
                </c:pt>
                <c:pt idx="63">
                  <c:v>308501.75</c:v>
                </c:pt>
                <c:pt idx="64">
                  <c:v>309191.53000000003</c:v>
                </c:pt>
                <c:pt idx="65">
                  <c:v>309191.53000000003</c:v>
                </c:pt>
                <c:pt idx="66">
                  <c:v>273521.59999999998</c:v>
                </c:pt>
                <c:pt idx="67">
                  <c:v>273521.59999999998</c:v>
                </c:pt>
                <c:pt idx="68">
                  <c:v>272690.59999999998</c:v>
                </c:pt>
                <c:pt idx="69">
                  <c:v>269582.73</c:v>
                </c:pt>
                <c:pt idx="70">
                  <c:v>269582.73</c:v>
                </c:pt>
                <c:pt idx="71">
                  <c:v>269763.98</c:v>
                </c:pt>
                <c:pt idx="72">
                  <c:v>269763.98</c:v>
                </c:pt>
                <c:pt idx="73">
                  <c:v>269925.98</c:v>
                </c:pt>
                <c:pt idx="74">
                  <c:v>262853.87</c:v>
                </c:pt>
                <c:pt idx="75">
                  <c:v>285492.90999999997</c:v>
                </c:pt>
                <c:pt idx="76">
                  <c:v>248936.49</c:v>
                </c:pt>
                <c:pt idx="77">
                  <c:v>299276.93</c:v>
                </c:pt>
                <c:pt idx="78">
                  <c:v>298671.93</c:v>
                </c:pt>
                <c:pt idx="79">
                  <c:v>300188.76</c:v>
                </c:pt>
                <c:pt idx="80">
                  <c:v>320014.86</c:v>
                </c:pt>
                <c:pt idx="81">
                  <c:v>316702.44</c:v>
                </c:pt>
                <c:pt idx="82">
                  <c:v>316702.44</c:v>
                </c:pt>
                <c:pt idx="83">
                  <c:v>316945.44</c:v>
                </c:pt>
                <c:pt idx="84">
                  <c:v>320979.96999999997</c:v>
                </c:pt>
                <c:pt idx="85">
                  <c:v>320979.96999999997</c:v>
                </c:pt>
                <c:pt idx="86">
                  <c:v>285992.84000000003</c:v>
                </c:pt>
                <c:pt idx="87">
                  <c:v>286063.08</c:v>
                </c:pt>
                <c:pt idx="88">
                  <c:v>314586.46000000002</c:v>
                </c:pt>
                <c:pt idx="89">
                  <c:v>317747.52</c:v>
                </c:pt>
                <c:pt idx="90">
                  <c:v>317747.52</c:v>
                </c:pt>
                <c:pt idx="91">
                  <c:v>317647.52</c:v>
                </c:pt>
                <c:pt idx="92">
                  <c:v>354645.16</c:v>
                </c:pt>
                <c:pt idx="93">
                  <c:v>354645.16</c:v>
                </c:pt>
                <c:pt idx="94">
                  <c:v>334676.08</c:v>
                </c:pt>
                <c:pt idx="95">
                  <c:v>335053.34999999998</c:v>
                </c:pt>
                <c:pt idx="96">
                  <c:v>299641.7</c:v>
                </c:pt>
                <c:pt idx="97">
                  <c:v>299641.7</c:v>
                </c:pt>
                <c:pt idx="98">
                  <c:v>316034.81</c:v>
                </c:pt>
                <c:pt idx="99">
                  <c:v>320069.11</c:v>
                </c:pt>
                <c:pt idx="100">
                  <c:v>328514.03000000003</c:v>
                </c:pt>
                <c:pt idx="101">
                  <c:v>328514.03000000003</c:v>
                </c:pt>
                <c:pt idx="102">
                  <c:v>334541.26</c:v>
                </c:pt>
                <c:pt idx="103">
                  <c:v>329880.45</c:v>
                </c:pt>
              </c:numCache>
            </c:numRef>
          </c:val>
          <c:smooth val="0"/>
        </c:ser>
        <c:dLbls>
          <c:showLegendKey val="0"/>
          <c:showVal val="0"/>
          <c:showCatName val="0"/>
          <c:showSerName val="0"/>
          <c:showPercent val="0"/>
          <c:showBubbleSize val="0"/>
        </c:dLbls>
        <c:smooth val="0"/>
        <c:axId val="400312504"/>
        <c:axId val="166753288"/>
      </c:lineChart>
      <c:dateAx>
        <c:axId val="400312504"/>
        <c:scaling>
          <c:orientation val="minMax"/>
        </c:scaling>
        <c:delete val="0"/>
        <c:axPos val="b"/>
        <c:numFmt formatCode="mm/d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753288"/>
        <c:crosses val="autoZero"/>
        <c:auto val="1"/>
        <c:lblOffset val="100"/>
        <c:baseTimeUnit val="days"/>
      </c:dateAx>
      <c:valAx>
        <c:axId val="166753288"/>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312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Grant Receivable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783656567815903"/>
          <c:y val="0.16245370370370371"/>
          <c:w val="0.82764107611548554"/>
          <c:h val="0.64426837270341208"/>
        </c:manualLayout>
      </c:layout>
      <c:barChart>
        <c:barDir val="col"/>
        <c:grouping val="clustered"/>
        <c:varyColors val="0"/>
        <c:ser>
          <c:idx val="0"/>
          <c:order val="0"/>
          <c:spPr>
            <a:solidFill>
              <a:schemeClr val="accent1"/>
            </a:solidFill>
            <a:ln>
              <a:noFill/>
            </a:ln>
            <a:effectLst/>
          </c:spPr>
          <c:invertIfNegative val="0"/>
          <c:cat>
            <c:numRef>
              <c:f>'Fiscal Highlights'!$V$46:$V$73</c:f>
              <c:numCache>
                <c:formatCode>mmm\-yy</c:formatCode>
                <c:ptCount val="28"/>
                <c:pt idx="1">
                  <c:v>42064</c:v>
                </c:pt>
                <c:pt idx="2">
                  <c:v>42095</c:v>
                </c:pt>
                <c:pt idx="3">
                  <c:v>42125</c:v>
                </c:pt>
                <c:pt idx="4">
                  <c:v>42156</c:v>
                </c:pt>
                <c:pt idx="5">
                  <c:v>42186</c:v>
                </c:pt>
                <c:pt idx="6">
                  <c:v>42217</c:v>
                </c:pt>
                <c:pt idx="7">
                  <c:v>42248</c:v>
                </c:pt>
                <c:pt idx="10">
                  <c:v>42278</c:v>
                </c:pt>
                <c:pt idx="11">
                  <c:v>42309</c:v>
                </c:pt>
                <c:pt idx="12">
                  <c:v>42339</c:v>
                </c:pt>
                <c:pt idx="13">
                  <c:v>42370</c:v>
                </c:pt>
                <c:pt idx="14">
                  <c:v>42401</c:v>
                </c:pt>
                <c:pt idx="15">
                  <c:v>42430</c:v>
                </c:pt>
                <c:pt idx="16">
                  <c:v>42461</c:v>
                </c:pt>
              </c:numCache>
            </c:numRef>
          </c:cat>
          <c:val>
            <c:numRef>
              <c:f>'Fiscal Highlights'!$W$46:$W$73</c:f>
              <c:numCache>
                <c:formatCode>"$"#,##0_);[Red]\("$"#,##0\)</c:formatCode>
                <c:ptCount val="28"/>
                <c:pt idx="1">
                  <c:v>139500.39000000001</c:v>
                </c:pt>
                <c:pt idx="2">
                  <c:v>219033.57</c:v>
                </c:pt>
                <c:pt idx="3">
                  <c:v>216247.59</c:v>
                </c:pt>
                <c:pt idx="4">
                  <c:v>246281</c:v>
                </c:pt>
                <c:pt idx="5">
                  <c:v>271416.40000000002</c:v>
                </c:pt>
                <c:pt idx="6">
                  <c:v>147240.4</c:v>
                </c:pt>
                <c:pt idx="7">
                  <c:v>156700</c:v>
                </c:pt>
                <c:pt idx="10">
                  <c:v>224005.57</c:v>
                </c:pt>
                <c:pt idx="11">
                  <c:v>212998.66</c:v>
                </c:pt>
                <c:pt idx="12">
                  <c:v>256955.64</c:v>
                </c:pt>
                <c:pt idx="13">
                  <c:v>368765.26</c:v>
                </c:pt>
                <c:pt idx="14">
                  <c:v>294586.56</c:v>
                </c:pt>
                <c:pt idx="15">
                  <c:v>253840.62</c:v>
                </c:pt>
                <c:pt idx="16">
                  <c:v>294070.15000000002</c:v>
                </c:pt>
              </c:numCache>
            </c:numRef>
          </c:val>
        </c:ser>
        <c:dLbls>
          <c:showLegendKey val="0"/>
          <c:showVal val="0"/>
          <c:showCatName val="0"/>
          <c:showSerName val="0"/>
          <c:showPercent val="0"/>
          <c:showBubbleSize val="0"/>
        </c:dLbls>
        <c:gapWidth val="219"/>
        <c:overlap val="-27"/>
        <c:axId val="215298120"/>
        <c:axId val="388549016"/>
      </c:barChart>
      <c:dateAx>
        <c:axId val="21529812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549016"/>
        <c:crosses val="autoZero"/>
        <c:auto val="1"/>
        <c:lblOffset val="100"/>
        <c:baseTimeUnit val="months"/>
      </c:dateAx>
      <c:valAx>
        <c:axId val="388549016"/>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5298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2932</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Aleshia Boyle</dc:creator>
  <cp:keywords/>
  <dc:description/>
  <cp:lastModifiedBy>Aleshia Boyle</cp:lastModifiedBy>
  <cp:revision>6</cp:revision>
  <dcterms:created xsi:type="dcterms:W3CDTF">2016-05-25T17:28:00Z</dcterms:created>
  <dcterms:modified xsi:type="dcterms:W3CDTF">2016-05-25T17:34:00Z</dcterms:modified>
</cp:coreProperties>
</file>