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4D" w:rsidRDefault="005A524D" w:rsidP="005A524D">
      <w:pPr>
        <w:pStyle w:val="Header"/>
        <w:rPr>
          <w:b/>
        </w:rPr>
      </w:pPr>
      <w:r>
        <w:rPr>
          <w:b/>
        </w:rPr>
        <w:t>Columbia County Community Healthcare Consortium, Inc.</w:t>
      </w:r>
    </w:p>
    <w:p w:rsidR="005A524D" w:rsidRDefault="005A524D" w:rsidP="005A524D">
      <w:pPr>
        <w:pStyle w:val="Header"/>
        <w:rPr>
          <w:b/>
        </w:rPr>
      </w:pPr>
      <w:r>
        <w:rPr>
          <w:b/>
        </w:rPr>
        <w:t>Executive Committee</w:t>
      </w:r>
    </w:p>
    <w:p w:rsidR="005A524D" w:rsidRDefault="005A524D" w:rsidP="005A524D">
      <w:pPr>
        <w:pStyle w:val="Header"/>
        <w:rPr>
          <w:b/>
        </w:rPr>
      </w:pPr>
      <w:r>
        <w:rPr>
          <w:b/>
        </w:rPr>
        <w:t xml:space="preserve">Notes from the meeting of </w:t>
      </w:r>
      <w:r w:rsidR="00433A05">
        <w:rPr>
          <w:b/>
        </w:rPr>
        <w:t>February 24</w:t>
      </w:r>
      <w:r>
        <w:rPr>
          <w:b/>
        </w:rPr>
        <w:t>, 2016</w:t>
      </w:r>
    </w:p>
    <w:p w:rsidR="005A524D" w:rsidRDefault="005A524D" w:rsidP="005A524D">
      <w:pPr>
        <w:pStyle w:val="Header"/>
        <w:rPr>
          <w:b/>
        </w:rPr>
      </w:pPr>
    </w:p>
    <w:p w:rsidR="005A524D" w:rsidRDefault="005A524D" w:rsidP="005A524D">
      <w:r>
        <w:rPr>
          <w:b/>
        </w:rPr>
        <w:t>Attending</w:t>
      </w:r>
      <w:r w:rsidR="007B4AA6">
        <w:rPr>
          <w:b/>
        </w:rPr>
        <w:t xml:space="preserve"> Members</w:t>
      </w:r>
      <w:r>
        <w:rPr>
          <w:b/>
        </w:rPr>
        <w:t xml:space="preserve">: </w:t>
      </w:r>
      <w:r>
        <w:t xml:space="preserve">Beth Schuster, Robin Andrews, Theresa Lux, Linda Tripp, </w:t>
      </w:r>
      <w:r w:rsidR="00433A05">
        <w:t>Tam Mustapha</w:t>
      </w:r>
    </w:p>
    <w:p w:rsidR="005A524D" w:rsidRDefault="005A524D" w:rsidP="005A524D"/>
    <w:p w:rsidR="005A524D" w:rsidRDefault="005A524D" w:rsidP="005A524D">
      <w:r>
        <w:rPr>
          <w:b/>
        </w:rPr>
        <w:t>Absent</w:t>
      </w:r>
      <w:r w:rsidR="007B4AA6">
        <w:rPr>
          <w:b/>
        </w:rPr>
        <w:t xml:space="preserve"> Members</w:t>
      </w:r>
      <w:r>
        <w:rPr>
          <w:b/>
        </w:rPr>
        <w:t>:</w:t>
      </w:r>
      <w:r>
        <w:t xml:space="preserve"> </w:t>
      </w:r>
      <w:r w:rsidR="00433A05">
        <w:t>Art Proper, Ken Stall, Leitha Pierro</w:t>
      </w:r>
    </w:p>
    <w:p w:rsidR="005A524D" w:rsidRDefault="005A524D" w:rsidP="005A524D"/>
    <w:p w:rsidR="007B4AA6" w:rsidRDefault="007B4AA6" w:rsidP="005A524D">
      <w:pPr>
        <w:rPr>
          <w:b/>
        </w:rPr>
      </w:pPr>
      <w:r>
        <w:rPr>
          <w:b/>
        </w:rPr>
        <w:t xml:space="preserve">Staff Members: </w:t>
      </w:r>
      <w:r>
        <w:t>Claire Parde, John Ray, and Aleshia Boyle</w:t>
      </w:r>
    </w:p>
    <w:p w:rsidR="005A524D" w:rsidRDefault="005A524D" w:rsidP="005A524D"/>
    <w:p w:rsidR="007B4AA6" w:rsidRDefault="005A524D" w:rsidP="005A524D">
      <w:pPr>
        <w:rPr>
          <w:b/>
        </w:rPr>
      </w:pPr>
      <w:r>
        <w:rPr>
          <w:b/>
        </w:rPr>
        <w:t>CALL TO ORDER</w:t>
      </w:r>
    </w:p>
    <w:p w:rsidR="005A524D" w:rsidRDefault="007B4AA6" w:rsidP="005A524D">
      <w:r>
        <w:t>Meeting was called to order</w:t>
      </w:r>
      <w:r w:rsidR="005A524D">
        <w:t xml:space="preserve"> at 9:00 a.m. by President Beth Schuster.</w:t>
      </w:r>
    </w:p>
    <w:p w:rsidR="005A524D" w:rsidRDefault="005A524D" w:rsidP="005A524D"/>
    <w:p w:rsidR="003322A8" w:rsidRDefault="006101DD" w:rsidP="00DA7921">
      <w:pPr>
        <w:spacing w:line="276" w:lineRule="auto"/>
      </w:pPr>
      <w:r>
        <w:t xml:space="preserve">Beth reported that </w:t>
      </w:r>
      <w:r w:rsidR="0098115B">
        <w:t xml:space="preserve">a financial report, in the form of a “Fiscal Highlights” document prepared monthly by Fiscal Manager John Ray, will be provided at each </w:t>
      </w:r>
      <w:r>
        <w:t>Executive Committee meeting</w:t>
      </w:r>
      <w:r w:rsidR="0098115B">
        <w:t xml:space="preserve">.  More </w:t>
      </w:r>
      <w:r>
        <w:t xml:space="preserve">detailed </w:t>
      </w:r>
      <w:r w:rsidR="0098115B">
        <w:t xml:space="preserve">financial </w:t>
      </w:r>
      <w:r>
        <w:t>report</w:t>
      </w:r>
      <w:r w:rsidR="003322A8">
        <w:t xml:space="preserve">s </w:t>
      </w:r>
      <w:r w:rsidR="0098115B">
        <w:t xml:space="preserve">will </w:t>
      </w:r>
      <w:r w:rsidR="003322A8">
        <w:t>be</w:t>
      </w:r>
      <w:r w:rsidR="0098115B">
        <w:t xml:space="preserve"> made </w:t>
      </w:r>
      <w:r w:rsidR="003322A8">
        <w:t xml:space="preserve">available to </w:t>
      </w:r>
      <w:r w:rsidR="0098115B">
        <w:t xml:space="preserve">any </w:t>
      </w:r>
      <w:r w:rsidR="003322A8">
        <w:t>member</w:t>
      </w:r>
      <w:r w:rsidR="0098115B">
        <w:t xml:space="preserve"> who </w:t>
      </w:r>
      <w:r w:rsidR="003322A8">
        <w:t>would like them.</w:t>
      </w:r>
    </w:p>
    <w:p w:rsidR="003322A8" w:rsidRDefault="003322A8" w:rsidP="00DA7921">
      <w:pPr>
        <w:spacing w:line="276" w:lineRule="auto"/>
      </w:pPr>
    </w:p>
    <w:p w:rsidR="0098115B" w:rsidRPr="00E876D7" w:rsidRDefault="0098115B" w:rsidP="00DA7921">
      <w:pPr>
        <w:spacing w:line="276" w:lineRule="auto"/>
        <w:rPr>
          <w:u w:val="single"/>
        </w:rPr>
      </w:pPr>
      <w:r w:rsidRPr="00E876D7">
        <w:rPr>
          <w:u w:val="single"/>
        </w:rPr>
        <w:t>Fiscal Highlights</w:t>
      </w:r>
    </w:p>
    <w:p w:rsidR="00D516E1" w:rsidRDefault="003322A8" w:rsidP="0023587B">
      <w:r>
        <w:t xml:space="preserve">John </w:t>
      </w:r>
      <w:r w:rsidR="0098115B">
        <w:t xml:space="preserve">Ray presented the Fiscal Highlights report (see attached). </w:t>
      </w:r>
    </w:p>
    <w:p w:rsidR="00D516E1" w:rsidRDefault="0098115B" w:rsidP="00D516E1">
      <w:pPr>
        <w:spacing w:line="276" w:lineRule="auto"/>
      </w:pPr>
      <w:bookmarkStart w:id="0" w:name="_GoBack"/>
      <w:bookmarkEnd w:id="0"/>
      <w:r>
        <w:rPr>
          <w:i/>
        </w:rPr>
        <w:t xml:space="preserve">Following the delivery of the Fiscal Highlights report, </w:t>
      </w:r>
      <w:r w:rsidR="00D516E1">
        <w:rPr>
          <w:i/>
        </w:rPr>
        <w:t>John Ray exited the meeting.</w:t>
      </w:r>
    </w:p>
    <w:p w:rsidR="00D516E1" w:rsidRDefault="00D516E1" w:rsidP="00D516E1">
      <w:pPr>
        <w:spacing w:line="276" w:lineRule="auto"/>
      </w:pPr>
    </w:p>
    <w:p w:rsidR="0098115B" w:rsidRPr="00E876D7" w:rsidRDefault="0098115B" w:rsidP="00D516E1">
      <w:pPr>
        <w:spacing w:line="276" w:lineRule="auto"/>
        <w:rPr>
          <w:u w:val="single"/>
        </w:rPr>
      </w:pPr>
      <w:r>
        <w:rPr>
          <w:u w:val="single"/>
        </w:rPr>
        <w:t>Discussion</w:t>
      </w:r>
      <w:r w:rsidRPr="00E876D7">
        <w:rPr>
          <w:u w:val="single"/>
        </w:rPr>
        <w:t xml:space="preserve"> on the Retirement </w:t>
      </w:r>
      <w:r w:rsidR="000F2D1E">
        <w:rPr>
          <w:u w:val="single"/>
        </w:rPr>
        <w:t>Plan</w:t>
      </w:r>
    </w:p>
    <w:p w:rsidR="00532B3C" w:rsidRDefault="0098115B" w:rsidP="00532B3C">
      <w:pPr>
        <w:spacing w:line="276" w:lineRule="auto"/>
      </w:pPr>
      <w:r>
        <w:t>As requested at</w:t>
      </w:r>
      <w:r w:rsidR="00D516E1">
        <w:t xml:space="preserve"> the last </w:t>
      </w:r>
      <w:r w:rsidR="000F2D1E">
        <w:t xml:space="preserve">joint </w:t>
      </w:r>
      <w:r w:rsidR="00D516E1">
        <w:t>meeting</w:t>
      </w:r>
      <w:r w:rsidR="000F2D1E">
        <w:t xml:space="preserve"> of the Executive and Budget and Finance Committees</w:t>
      </w:r>
      <w:r w:rsidR="00D516E1">
        <w:t xml:space="preserve">, Claire presented a cost projection for the </w:t>
      </w:r>
      <w:r w:rsidR="00532B3C">
        <w:t xml:space="preserve">401(k) plan as previously proposed. The projection included a </w:t>
      </w:r>
      <w:r w:rsidR="00E876D7">
        <w:t>o</w:t>
      </w:r>
      <w:r w:rsidR="00532B3C">
        <w:t xml:space="preserve">ne-time plan design fee of $1,800, </w:t>
      </w:r>
      <w:r w:rsidR="00532B3C" w:rsidRPr="00532B3C">
        <w:t>contributions</w:t>
      </w:r>
      <w:r w:rsidR="00532B3C">
        <w:t xml:space="preserve"> at a rate of 2% of gross earnings, annual plan administration fees, and per participant fees. Assuming full </w:t>
      </w:r>
      <w:proofErr w:type="gramStart"/>
      <w:r w:rsidR="00532B3C">
        <w:t>participa</w:t>
      </w:r>
      <w:r w:rsidR="00E876D7">
        <w:t>tion</w:t>
      </w:r>
      <w:proofErr w:type="gramEnd"/>
      <w:r w:rsidR="00E876D7">
        <w:t xml:space="preserve"> of all eligible employees, </w:t>
      </w:r>
      <w:r w:rsidR="00532B3C">
        <w:t>the cost to the agency would be</w:t>
      </w:r>
      <w:r w:rsidR="00E876D7">
        <w:t xml:space="preserve"> </w:t>
      </w:r>
      <w:r w:rsidR="00532B3C">
        <w:t xml:space="preserve">approximately $20,000. </w:t>
      </w:r>
    </w:p>
    <w:p w:rsidR="00532B3C" w:rsidRDefault="00532B3C" w:rsidP="00532B3C">
      <w:pPr>
        <w:spacing w:line="276" w:lineRule="auto"/>
      </w:pPr>
    </w:p>
    <w:p w:rsidR="00000673" w:rsidRPr="00EE0BE2" w:rsidRDefault="00EA49CD" w:rsidP="00DA7921">
      <w:pPr>
        <w:spacing w:line="276" w:lineRule="auto"/>
        <w:rPr>
          <w:b/>
        </w:rPr>
      </w:pPr>
      <w:r>
        <w:rPr>
          <w:b/>
        </w:rPr>
        <w:t xml:space="preserve">Linda Tripp made a motion to </w:t>
      </w:r>
      <w:r w:rsidR="000F2D1E">
        <w:rPr>
          <w:b/>
        </w:rPr>
        <w:t>add a retirement plan benefit</w:t>
      </w:r>
      <w:r w:rsidR="00532B3C">
        <w:rPr>
          <w:b/>
        </w:rPr>
        <w:t xml:space="preserve"> and</w:t>
      </w:r>
      <w:r w:rsidR="000F2D1E">
        <w:rPr>
          <w:b/>
        </w:rPr>
        <w:t xml:space="preserve"> </w:t>
      </w:r>
      <w:r>
        <w:rPr>
          <w:b/>
        </w:rPr>
        <w:t xml:space="preserve">proceed with </w:t>
      </w:r>
      <w:r w:rsidR="000F2D1E">
        <w:rPr>
          <w:b/>
        </w:rPr>
        <w:t>the plan</w:t>
      </w:r>
      <w:r>
        <w:rPr>
          <w:b/>
        </w:rPr>
        <w:t xml:space="preserve"> design. Robin </w:t>
      </w:r>
      <w:r>
        <w:rPr>
          <w:b/>
        </w:rPr>
        <w:lastRenderedPageBreak/>
        <w:t>Andrews seconded</w:t>
      </w:r>
      <w:r w:rsidR="00532B3C">
        <w:rPr>
          <w:b/>
        </w:rPr>
        <w:t xml:space="preserve">.  A </w:t>
      </w:r>
      <w:r>
        <w:rPr>
          <w:b/>
        </w:rPr>
        <w:t xml:space="preserve">discussion </w:t>
      </w:r>
      <w:r w:rsidR="00532B3C">
        <w:rPr>
          <w:b/>
        </w:rPr>
        <w:t xml:space="preserve">about vesting </w:t>
      </w:r>
      <w:r>
        <w:rPr>
          <w:b/>
        </w:rPr>
        <w:t>followed.</w:t>
      </w:r>
      <w:r w:rsidR="00532B3C">
        <w:rPr>
          <w:b/>
        </w:rPr>
        <w:t xml:space="preserve">  It was agreed that the vesting schedule could be revisited at a later time.  All approved and the motion carried.</w:t>
      </w:r>
    </w:p>
    <w:p w:rsidR="00000673" w:rsidRDefault="00000673" w:rsidP="00DA7921">
      <w:pPr>
        <w:spacing w:line="276" w:lineRule="auto"/>
        <w:rPr>
          <w:b/>
        </w:rPr>
      </w:pPr>
    </w:p>
    <w:p w:rsidR="009802BA" w:rsidRDefault="009802BA" w:rsidP="00DA7921">
      <w:pPr>
        <w:spacing w:line="276" w:lineRule="auto"/>
        <w:rPr>
          <w:u w:val="single"/>
        </w:rPr>
      </w:pPr>
      <w:r w:rsidRPr="009802BA">
        <w:rPr>
          <w:u w:val="single"/>
        </w:rPr>
        <w:t>Executive Director’s Report</w:t>
      </w:r>
    </w:p>
    <w:p w:rsidR="00DA3DE9" w:rsidRDefault="00DA3DE9" w:rsidP="00DA7921">
      <w:pPr>
        <w:spacing w:line="276" w:lineRule="auto"/>
      </w:pPr>
      <w:r w:rsidRPr="00E876D7">
        <w:t xml:space="preserve">Claire presented her Executive Director’s report (see attached). </w:t>
      </w:r>
    </w:p>
    <w:p w:rsidR="00EE0BE2" w:rsidRPr="00E876D7" w:rsidRDefault="00EE0BE2" w:rsidP="0023587B">
      <w:pPr>
        <w:spacing w:line="276" w:lineRule="auto"/>
      </w:pPr>
    </w:p>
    <w:p w:rsidR="0004182B" w:rsidRDefault="00F65630" w:rsidP="0023587B">
      <w:pPr>
        <w:widowControl/>
      </w:pPr>
      <w:r>
        <w:t xml:space="preserve">At this time, the committee discussed the revised Executive Director’s Job description and Evaluation Tool. </w:t>
      </w:r>
      <w:r w:rsidR="00BE6D08">
        <w:t xml:space="preserve">Instead of submitting a self-evaluation based on her strengths and weaknesses, </w:t>
      </w:r>
      <w:r w:rsidR="00DA3DE9">
        <w:t xml:space="preserve">which she regards as fairly static, </w:t>
      </w:r>
      <w:r w:rsidR="00BE6D08">
        <w:t xml:space="preserve">Claire proposes to submit </w:t>
      </w:r>
      <w:r w:rsidR="00DA3DE9">
        <w:t xml:space="preserve">an </w:t>
      </w:r>
      <w:r w:rsidR="00BE6D08">
        <w:t xml:space="preserve">evaluation </w:t>
      </w:r>
      <w:r w:rsidR="00DA3DE9">
        <w:t xml:space="preserve">focused on </w:t>
      </w:r>
      <w:r w:rsidR="00BE6D08">
        <w:t>performance</w:t>
      </w:r>
      <w:r w:rsidR="00DA3DE9">
        <w:t xml:space="preserve"> achieving goals and deliverables, with a discussion of </w:t>
      </w:r>
      <w:r w:rsidR="00BE6D08">
        <w:t>key accomplishments</w:t>
      </w:r>
      <w:r w:rsidR="00DA3DE9">
        <w:t xml:space="preserve"> and failures</w:t>
      </w:r>
      <w:r w:rsidR="00BE6D08">
        <w:t xml:space="preserve">. </w:t>
      </w:r>
      <w:r w:rsidR="00DA3DE9">
        <w:t xml:space="preserve">The Committee was amenable to this.  Claire also </w:t>
      </w:r>
      <w:r w:rsidR="00F655F9">
        <w:t xml:space="preserve">noted that </w:t>
      </w:r>
      <w:r w:rsidR="00DA3DE9">
        <w:t xml:space="preserve">her review of the ED Job Description and Evaluation Tool, only just received, revealed that </w:t>
      </w:r>
      <w:r w:rsidR="00F655F9">
        <w:t>the Strategic Planning section</w:t>
      </w:r>
      <w:r w:rsidR="00DA3DE9">
        <w:t>s</w:t>
      </w:r>
      <w:r w:rsidR="00F655F9">
        <w:t xml:space="preserve"> of both </w:t>
      </w:r>
      <w:r w:rsidR="00DA3DE9">
        <w:t>were</w:t>
      </w:r>
      <w:r w:rsidR="00F655F9">
        <w:t xml:space="preserve"> yet to be completed. </w:t>
      </w:r>
      <w:r w:rsidR="00BE6D08">
        <w:t xml:space="preserve">The </w:t>
      </w:r>
      <w:r w:rsidR="00DA3DE9">
        <w:t>C</w:t>
      </w:r>
      <w:r w:rsidR="00BE6D08">
        <w:t xml:space="preserve">ommittee </w:t>
      </w:r>
      <w:r w:rsidR="00200897">
        <w:t>agreed</w:t>
      </w:r>
      <w:r w:rsidR="00BE6D08">
        <w:t xml:space="preserve"> that Claire would meet with two of the three </w:t>
      </w:r>
      <w:r w:rsidR="00380C9D">
        <w:t xml:space="preserve">ED Evaluation Tool and Job Description </w:t>
      </w:r>
      <w:r w:rsidR="00BE6D08">
        <w:t xml:space="preserve">ad hoc committee members, Tam and Beth, </w:t>
      </w:r>
      <w:r w:rsidR="00DA3DE9">
        <w:t xml:space="preserve">immediately </w:t>
      </w:r>
      <w:r w:rsidR="00BE6D08">
        <w:t>after the Executive meeting</w:t>
      </w:r>
      <w:r w:rsidR="0057244F">
        <w:t>,</w:t>
      </w:r>
      <w:r w:rsidR="00BE6D08">
        <w:t xml:space="preserve"> </w:t>
      </w:r>
      <w:r w:rsidR="00DA3DE9">
        <w:t>to</w:t>
      </w:r>
      <w:r w:rsidR="00384533">
        <w:t xml:space="preserve"> work</w:t>
      </w:r>
      <w:r w:rsidR="00380C9D">
        <w:t xml:space="preserve"> out</w:t>
      </w:r>
      <w:r w:rsidR="00384533">
        <w:t xml:space="preserve"> the</w:t>
      </w:r>
      <w:r w:rsidR="00DA3DE9">
        <w:t>se</w:t>
      </w:r>
      <w:r w:rsidR="00384533">
        <w:t xml:space="preserve"> details with Claire.</w:t>
      </w:r>
    </w:p>
    <w:p w:rsidR="002A02D1" w:rsidRDefault="0057244F" w:rsidP="00EE0BE2">
      <w:pPr>
        <w:widowControl/>
        <w:spacing w:before="120" w:after="120"/>
      </w:pPr>
      <w:r>
        <w:lastRenderedPageBreak/>
        <w:t xml:space="preserve">Finally, members discussed the candidates for this year’s Friend of the Consortium Award to be given at the Annual Dinner. Members agreed that former Board member and long-time volunteer, Karyn Dornemann should receive the honor. </w:t>
      </w:r>
    </w:p>
    <w:p w:rsidR="007B4AA6" w:rsidRPr="007B4AA6" w:rsidRDefault="007B4AA6" w:rsidP="0023587B">
      <w:pPr>
        <w:spacing w:before="240" w:line="276" w:lineRule="auto"/>
        <w:rPr>
          <w:b/>
        </w:rPr>
      </w:pPr>
      <w:r w:rsidRPr="007B4AA6">
        <w:rPr>
          <w:b/>
        </w:rPr>
        <w:t>ADJOURNMENT</w:t>
      </w:r>
    </w:p>
    <w:p w:rsidR="005A524D" w:rsidRPr="008814E1" w:rsidRDefault="00FE1901" w:rsidP="005A524D">
      <w:pPr>
        <w:spacing w:line="276" w:lineRule="auto"/>
      </w:pPr>
      <w:r>
        <w:t xml:space="preserve">The meeting adjourned at </w:t>
      </w:r>
      <w:r w:rsidR="002F268B">
        <w:t>10:05</w:t>
      </w:r>
      <w:r>
        <w:t xml:space="preserve"> a.m.</w:t>
      </w:r>
    </w:p>
    <w:p w:rsidR="00EE0BE2" w:rsidRDefault="00EE0BE2" w:rsidP="005A524D">
      <w:pPr>
        <w:jc w:val="both"/>
      </w:pPr>
    </w:p>
    <w:p w:rsidR="005A524D" w:rsidRDefault="005A524D" w:rsidP="005A524D">
      <w:pPr>
        <w:jc w:val="both"/>
        <w:rPr>
          <w:b/>
        </w:rPr>
      </w:pPr>
      <w:r>
        <w:t xml:space="preserve">The next Executive Committee meeting is scheduled for </w:t>
      </w:r>
      <w:r w:rsidR="00433A05">
        <w:rPr>
          <w:b/>
        </w:rPr>
        <w:t>March 23</w:t>
      </w:r>
      <w:r>
        <w:rPr>
          <w:b/>
        </w:rPr>
        <w:t>, 2016.</w:t>
      </w:r>
    </w:p>
    <w:p w:rsidR="008F6652" w:rsidRDefault="008F6652" w:rsidP="005A524D">
      <w:pPr>
        <w:jc w:val="both"/>
        <w:rPr>
          <w:b/>
        </w:rPr>
      </w:pPr>
    </w:p>
    <w:p w:rsidR="00E876D7" w:rsidRDefault="005A524D" w:rsidP="00EE5FA0">
      <w:pPr>
        <w:rPr>
          <w:i/>
        </w:rPr>
      </w:pPr>
      <w:r w:rsidRPr="006B04CB">
        <w:rPr>
          <w:i/>
        </w:rPr>
        <w:t xml:space="preserve">Notes respectfully prepared and submitted by Aleshia Boyle on </w:t>
      </w:r>
      <w:r w:rsidR="00433A05">
        <w:rPr>
          <w:i/>
        </w:rPr>
        <w:t>February 2</w:t>
      </w:r>
      <w:r w:rsidR="00D912D4">
        <w:rPr>
          <w:i/>
        </w:rPr>
        <w:t>9</w:t>
      </w:r>
      <w:r w:rsidR="00EE0BE2">
        <w:rPr>
          <w:i/>
        </w:rPr>
        <w:t>, 2016</w:t>
      </w:r>
    </w:p>
    <w:tbl>
      <w:tblPr>
        <w:tblpPr w:leftFromText="180" w:rightFromText="180" w:vertAnchor="text" w:horzAnchor="margin" w:tblpX="-450" w:tblpY="-678"/>
        <w:tblW w:w="11901" w:type="dxa"/>
        <w:tblLook w:val="04A0" w:firstRow="1" w:lastRow="0" w:firstColumn="1" w:lastColumn="0" w:noHBand="0" w:noVBand="1"/>
      </w:tblPr>
      <w:tblGrid>
        <w:gridCol w:w="600"/>
        <w:gridCol w:w="1780"/>
        <w:gridCol w:w="1780"/>
        <w:gridCol w:w="1780"/>
        <w:gridCol w:w="1857"/>
        <w:gridCol w:w="1857"/>
        <w:gridCol w:w="1738"/>
        <w:gridCol w:w="509"/>
      </w:tblGrid>
      <w:tr w:rsidR="00E876D7" w:rsidRPr="00E876D7" w:rsidTr="00E876D7">
        <w:trPr>
          <w:trHeight w:val="465"/>
        </w:trPr>
        <w:tc>
          <w:tcPr>
            <w:tcW w:w="11901" w:type="dxa"/>
            <w:gridSpan w:val="8"/>
            <w:tcBorders>
              <w:top w:val="nil"/>
              <w:left w:val="nil"/>
              <w:bottom w:val="nil"/>
              <w:right w:val="nil"/>
            </w:tcBorders>
            <w:shd w:val="clear" w:color="auto" w:fill="auto"/>
            <w:noWrap/>
            <w:vAlign w:val="center"/>
            <w:hideMark/>
          </w:tcPr>
          <w:p w:rsidR="00E876D7" w:rsidRPr="00E876D7" w:rsidRDefault="00E876D7" w:rsidP="00E876D7">
            <w:pPr>
              <w:widowControl/>
              <w:ind w:hanging="108"/>
              <w:jc w:val="center"/>
              <w:rPr>
                <w:rFonts w:ascii="Calibri" w:eastAsia="Times New Roman" w:hAnsi="Calibri" w:cs="Times New Roman"/>
                <w:b/>
                <w:bCs/>
                <w:color w:val="000000"/>
                <w:sz w:val="36"/>
                <w:szCs w:val="36"/>
              </w:rPr>
            </w:pPr>
            <w:bookmarkStart w:id="1" w:name="RANGE!A1:H72"/>
            <w:r>
              <w:rPr>
                <w:rFonts w:ascii="Calibri" w:eastAsia="Times New Roman" w:hAnsi="Calibri" w:cs="Times New Roman"/>
                <w:b/>
                <w:bCs/>
                <w:color w:val="000000"/>
                <w:sz w:val="36"/>
                <w:szCs w:val="36"/>
              </w:rPr>
              <w:lastRenderedPageBreak/>
              <w:t xml:space="preserve">      </w:t>
            </w:r>
            <w:r w:rsidRPr="00E876D7">
              <w:rPr>
                <w:rFonts w:ascii="Calibri" w:eastAsia="Times New Roman" w:hAnsi="Calibri" w:cs="Times New Roman"/>
                <w:b/>
                <w:bCs/>
                <w:color w:val="000000"/>
                <w:sz w:val="36"/>
                <w:szCs w:val="36"/>
              </w:rPr>
              <w:t>Executive Committee Meeting</w:t>
            </w:r>
            <w:bookmarkEnd w:id="1"/>
          </w:p>
        </w:tc>
      </w:tr>
      <w:tr w:rsidR="00E876D7" w:rsidRPr="00E876D7" w:rsidTr="00E876D7">
        <w:trPr>
          <w:trHeight w:val="465"/>
        </w:trPr>
        <w:tc>
          <w:tcPr>
            <w:tcW w:w="11901" w:type="dxa"/>
            <w:gridSpan w:val="8"/>
            <w:tcBorders>
              <w:top w:val="nil"/>
              <w:left w:val="nil"/>
              <w:bottom w:val="nil"/>
              <w:right w:val="nil"/>
            </w:tcBorders>
            <w:shd w:val="clear" w:color="auto" w:fill="auto"/>
            <w:noWrap/>
            <w:vAlign w:val="center"/>
            <w:hideMark/>
          </w:tcPr>
          <w:p w:rsidR="00E876D7" w:rsidRPr="00E876D7" w:rsidRDefault="00E876D7" w:rsidP="00E876D7">
            <w:pPr>
              <w:widowControl/>
              <w:jc w:val="center"/>
              <w:rPr>
                <w:rFonts w:ascii="Calibri" w:eastAsia="Times New Roman" w:hAnsi="Calibri" w:cs="Times New Roman"/>
                <w:b/>
                <w:bCs/>
                <w:color w:val="000000"/>
                <w:sz w:val="36"/>
                <w:szCs w:val="36"/>
              </w:rPr>
            </w:pPr>
            <w:r w:rsidRPr="00E876D7">
              <w:rPr>
                <w:rFonts w:ascii="Calibri" w:eastAsia="Times New Roman" w:hAnsi="Calibri" w:cs="Times New Roman"/>
                <w:b/>
                <w:bCs/>
                <w:color w:val="000000"/>
                <w:sz w:val="36"/>
                <w:szCs w:val="36"/>
              </w:rPr>
              <w:t xml:space="preserve">   Fiscal Highlights</w:t>
            </w:r>
          </w:p>
        </w:tc>
      </w:tr>
      <w:tr w:rsidR="00E876D7" w:rsidRPr="00E876D7" w:rsidTr="00E876D7">
        <w:trPr>
          <w:trHeight w:val="465"/>
        </w:trPr>
        <w:tc>
          <w:tcPr>
            <w:tcW w:w="11901" w:type="dxa"/>
            <w:gridSpan w:val="8"/>
            <w:tcBorders>
              <w:top w:val="nil"/>
              <w:left w:val="nil"/>
              <w:bottom w:val="nil"/>
              <w:right w:val="nil"/>
            </w:tcBorders>
            <w:shd w:val="clear" w:color="auto" w:fill="auto"/>
            <w:noWrap/>
            <w:vAlign w:val="center"/>
            <w:hideMark/>
          </w:tcPr>
          <w:p w:rsidR="00E876D7" w:rsidRPr="00E876D7" w:rsidRDefault="00E876D7" w:rsidP="00E876D7">
            <w:pPr>
              <w:widowControl/>
              <w:jc w:val="center"/>
              <w:rPr>
                <w:rFonts w:ascii="Calibri" w:eastAsia="Times New Roman" w:hAnsi="Calibri" w:cs="Times New Roman"/>
                <w:b/>
                <w:bCs/>
                <w:color w:val="000000"/>
                <w:sz w:val="36"/>
                <w:szCs w:val="36"/>
              </w:rPr>
            </w:pPr>
            <w:r w:rsidRPr="00E876D7">
              <w:rPr>
                <w:rFonts w:ascii="Calibri" w:eastAsia="Times New Roman" w:hAnsi="Calibri" w:cs="Times New Roman"/>
                <w:b/>
                <w:bCs/>
                <w:color w:val="000000"/>
                <w:sz w:val="36"/>
                <w:szCs w:val="36"/>
              </w:rPr>
              <w:t>Wednesday, February 24, 2016</w:t>
            </w:r>
          </w:p>
        </w:tc>
      </w:tr>
      <w:tr w:rsidR="00E876D7" w:rsidRPr="00E876D7" w:rsidTr="001C4655">
        <w:trPr>
          <w:trHeight w:val="315"/>
        </w:trPr>
        <w:tc>
          <w:tcPr>
            <w:tcW w:w="11901" w:type="dxa"/>
            <w:gridSpan w:val="8"/>
            <w:tcBorders>
              <w:top w:val="nil"/>
              <w:left w:val="nil"/>
              <w:right w:val="nil"/>
            </w:tcBorders>
            <w:shd w:val="clear" w:color="auto" w:fill="auto"/>
            <w:vAlign w:val="bottom"/>
            <w:hideMark/>
          </w:tcPr>
          <w:p w:rsidR="00E876D7" w:rsidRPr="00E876D7" w:rsidRDefault="00E876D7" w:rsidP="00E876D7">
            <w:pPr>
              <w:widowControl/>
              <w:jc w:val="center"/>
              <w:rPr>
                <w:rFonts w:ascii="Rockwell Extra Bold" w:eastAsia="Times New Roman" w:hAnsi="Rockwell Extra Bold" w:cs="Times New Roman"/>
                <w:color w:val="000000"/>
                <w:sz w:val="24"/>
                <w:szCs w:val="24"/>
              </w:rPr>
            </w:pPr>
            <w:r w:rsidRPr="00E876D7">
              <w:rPr>
                <w:rFonts w:ascii="Rockwell Extra Bold" w:eastAsia="Times New Roman" w:hAnsi="Rockwell Extra Bold" w:cs="Times New Roman"/>
                <w:color w:val="000000"/>
                <w:sz w:val="24"/>
                <w:szCs w:val="24"/>
              </w:rPr>
              <w:t>Revenue, Support &amp; Expenses</w:t>
            </w:r>
          </w:p>
        </w:tc>
      </w:tr>
      <w:tr w:rsidR="00E876D7" w:rsidRPr="00E876D7" w:rsidTr="00E876D7">
        <w:trPr>
          <w:trHeight w:val="90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Rural Health Network Program</w:t>
            </w:r>
            <w:r w:rsidRPr="00E876D7">
              <w:rPr>
                <w:rFonts w:ascii="Calibri" w:eastAsia="Times New Roman" w:hAnsi="Calibri" w:cs="Times New Roman"/>
                <w:color w:val="000000"/>
                <w:sz w:val="24"/>
                <w:szCs w:val="24"/>
              </w:rPr>
              <w:t xml:space="preserve"> (04/2016 to 03/2017). Renewal documentation for new contract 16/17 year have been received and to be completed shortly. Budget remains the same at $240,000.</w:t>
            </w:r>
          </w:p>
        </w:tc>
      </w:tr>
      <w:tr w:rsidR="00E876D7" w:rsidRPr="00E876D7" w:rsidTr="00E876D7">
        <w:trPr>
          <w:trHeight w:val="115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Calibri" w:eastAsia="Times New Roman" w:hAnsi="Calibri" w:cs="Times New Roman"/>
                <w:color w:val="000000"/>
                <w:sz w:val="24"/>
                <w:szCs w:val="24"/>
              </w:rPr>
              <w:t xml:space="preserve"> </w:t>
            </w:r>
            <w:r w:rsidRPr="00E876D7">
              <w:rPr>
                <w:rFonts w:ascii="Calibri" w:eastAsia="Times New Roman" w:hAnsi="Calibri" w:cs="Times New Roman"/>
                <w:b/>
                <w:bCs/>
                <w:color w:val="000000"/>
                <w:sz w:val="24"/>
                <w:szCs w:val="24"/>
              </w:rPr>
              <w:t>Cancer Screening Program</w:t>
            </w:r>
            <w:r w:rsidRPr="00E876D7">
              <w:rPr>
                <w:rFonts w:ascii="Calibri" w:eastAsia="Times New Roman" w:hAnsi="Calibri" w:cs="Times New Roman"/>
                <w:color w:val="000000"/>
                <w:sz w:val="24"/>
                <w:szCs w:val="24"/>
              </w:rPr>
              <w:t xml:space="preserve"> (04/2016 to 03/2017) Submitted renewal documentation to the contract manager for approval. Budget remains the same at $140,000. </w:t>
            </w:r>
            <w:r w:rsidR="00897B70">
              <w:rPr>
                <w:rFonts w:ascii="Calibri" w:eastAsia="Times New Roman" w:hAnsi="Calibri" w:cs="Times New Roman"/>
                <w:color w:val="000000"/>
                <w:sz w:val="24"/>
                <w:szCs w:val="24"/>
              </w:rPr>
              <w:t xml:space="preserve">In the next few days, we </w:t>
            </w:r>
            <w:proofErr w:type="gramStart"/>
            <w:r w:rsidR="00897B70">
              <w:rPr>
                <w:rFonts w:ascii="Calibri" w:eastAsia="Times New Roman" w:hAnsi="Calibri" w:cs="Times New Roman"/>
                <w:color w:val="000000"/>
                <w:sz w:val="24"/>
                <w:szCs w:val="24"/>
              </w:rPr>
              <w:t xml:space="preserve">will  </w:t>
            </w:r>
            <w:proofErr w:type="spellStart"/>
            <w:r w:rsidRPr="00E876D7">
              <w:rPr>
                <w:rFonts w:ascii="Calibri" w:eastAsia="Times New Roman" w:hAnsi="Calibri" w:cs="Times New Roman"/>
                <w:color w:val="000000"/>
                <w:sz w:val="24"/>
                <w:szCs w:val="24"/>
              </w:rPr>
              <w:t>ubmit</w:t>
            </w:r>
            <w:proofErr w:type="spellEnd"/>
            <w:proofErr w:type="gramEnd"/>
            <w:r w:rsidRPr="00E876D7">
              <w:rPr>
                <w:rFonts w:ascii="Calibri" w:eastAsia="Times New Roman" w:hAnsi="Calibri" w:cs="Times New Roman"/>
                <w:color w:val="000000"/>
                <w:sz w:val="24"/>
                <w:szCs w:val="24"/>
              </w:rPr>
              <w:t xml:space="preserve"> a voucher for a $35,000 advance payment.</w:t>
            </w:r>
          </w:p>
        </w:tc>
      </w:tr>
      <w:tr w:rsidR="00E876D7" w:rsidRPr="00E876D7" w:rsidTr="00E876D7">
        <w:trPr>
          <w:trHeight w:val="94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Dyson Foundation - Prescription Rx Access</w:t>
            </w:r>
            <w:r w:rsidRPr="00E876D7">
              <w:rPr>
                <w:rFonts w:ascii="Calibri" w:eastAsia="Times New Roman" w:hAnsi="Calibri" w:cs="Times New Roman"/>
                <w:color w:val="000000"/>
                <w:sz w:val="24"/>
                <w:szCs w:val="24"/>
              </w:rPr>
              <w:t xml:space="preserve"> (01/2015 to 12/2016) Dyson's two year Rx budget is $50,000. In January 2016, we received the second $25,000 installment.</w:t>
            </w:r>
          </w:p>
        </w:tc>
      </w:tr>
      <w:tr w:rsidR="00E876D7" w:rsidRPr="00E876D7" w:rsidTr="00E876D7">
        <w:trPr>
          <w:trHeight w:val="118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Foundation of Community Health</w:t>
            </w:r>
            <w:r w:rsidRPr="00E876D7">
              <w:rPr>
                <w:rFonts w:ascii="Calibri" w:eastAsia="Times New Roman" w:hAnsi="Calibri" w:cs="Times New Roman"/>
                <w:color w:val="000000"/>
                <w:sz w:val="24"/>
                <w:szCs w:val="24"/>
              </w:rPr>
              <w:t xml:space="preserve"> - </w:t>
            </w:r>
            <w:r w:rsidRPr="00E876D7">
              <w:rPr>
                <w:rFonts w:ascii="Calibri" w:eastAsia="Times New Roman" w:hAnsi="Calibri" w:cs="Times New Roman"/>
                <w:b/>
                <w:bCs/>
                <w:color w:val="000000"/>
                <w:sz w:val="24"/>
                <w:szCs w:val="24"/>
              </w:rPr>
              <w:t xml:space="preserve">Prescription Rx Access </w:t>
            </w:r>
            <w:r w:rsidRPr="00E876D7">
              <w:rPr>
                <w:rFonts w:ascii="Calibri" w:eastAsia="Times New Roman" w:hAnsi="Calibri" w:cs="Times New Roman"/>
                <w:color w:val="000000"/>
                <w:sz w:val="24"/>
                <w:szCs w:val="24"/>
              </w:rPr>
              <w:t>(01/2016 to 12/2016). New 2016 Rx Access grant agreement in the amount of $7,125 brings total amount available for 2016 Rx Access to $17,818 ($10,693 remaining from 2015 grant plus $7,125 from 2016 grant).</w:t>
            </w:r>
          </w:p>
        </w:tc>
      </w:tr>
      <w:tr w:rsidR="00E876D7" w:rsidRPr="00E876D7" w:rsidTr="00E876D7">
        <w:trPr>
          <w:trHeight w:val="118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Foundation of Community Health</w:t>
            </w:r>
            <w:r w:rsidRPr="00E876D7">
              <w:rPr>
                <w:rFonts w:ascii="Calibri" w:eastAsia="Times New Roman" w:hAnsi="Calibri" w:cs="Times New Roman"/>
                <w:color w:val="000000"/>
                <w:sz w:val="24"/>
                <w:szCs w:val="24"/>
              </w:rPr>
              <w:t xml:space="preserve"> -</w:t>
            </w:r>
            <w:r w:rsidRPr="00E876D7">
              <w:rPr>
                <w:rFonts w:ascii="Calibri" w:eastAsia="Times New Roman" w:hAnsi="Calibri" w:cs="Times New Roman"/>
                <w:b/>
                <w:bCs/>
                <w:color w:val="000000"/>
                <w:sz w:val="24"/>
                <w:szCs w:val="24"/>
              </w:rPr>
              <w:t>Transportation-</w:t>
            </w:r>
            <w:r w:rsidRPr="00E876D7">
              <w:rPr>
                <w:rFonts w:ascii="Calibri" w:eastAsia="Times New Roman" w:hAnsi="Calibri" w:cs="Times New Roman"/>
                <w:color w:val="000000"/>
                <w:sz w:val="24"/>
                <w:szCs w:val="24"/>
              </w:rPr>
              <w:t xml:space="preserve"> (01/2016 to 12/2016). Same as previous year, new 2016 Transportation grant agreement in the amount of $25,000 was signed. Funds received on February 5th. Foundation previously indicated that 2016 year may be the last year for this grant.</w:t>
            </w:r>
          </w:p>
        </w:tc>
      </w:tr>
      <w:tr w:rsidR="00E876D7" w:rsidRPr="00E876D7" w:rsidTr="008F6652">
        <w:trPr>
          <w:trHeight w:val="1287"/>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b/>
                <w:bCs/>
                <w:color w:val="000000"/>
                <w:sz w:val="24"/>
                <w:szCs w:val="24"/>
              </w:rPr>
              <w:t>Galvan Foundation</w:t>
            </w:r>
            <w:r w:rsidRPr="00E876D7">
              <w:rPr>
                <w:rFonts w:ascii="Calibri" w:eastAsia="Times New Roman" w:hAnsi="Calibri" w:cs="Times New Roman"/>
                <w:color w:val="000000"/>
                <w:sz w:val="24"/>
                <w:szCs w:val="24"/>
              </w:rPr>
              <w:t xml:space="preserve"> - CCCHC and Operation Unite of NY have signed a MOU in the amount of $19,450 with the goal to train up to six Bengali Youths as Community Health Workers &amp; for the six to work as Community Health Workers within the Bengali community. As of December 2015, Operations Unite has submitted vouchers totaling $11,890 of which $4,162 of the $5,000 previously issued advance was recouped ($838 advance balance remaining).</w:t>
            </w:r>
          </w:p>
        </w:tc>
      </w:tr>
      <w:tr w:rsidR="00E876D7" w:rsidRPr="00E876D7" w:rsidTr="008F6652">
        <w:trPr>
          <w:trHeight w:val="94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Office of the Aging</w:t>
            </w:r>
            <w:r w:rsidRPr="00E876D7">
              <w:rPr>
                <w:rFonts w:ascii="Calibri" w:eastAsia="Times New Roman" w:hAnsi="Calibri" w:cs="Times New Roman"/>
                <w:color w:val="000000"/>
                <w:sz w:val="24"/>
                <w:szCs w:val="24"/>
              </w:rPr>
              <w:t xml:space="preserve"> -</w:t>
            </w:r>
            <w:r w:rsidRPr="00E876D7">
              <w:rPr>
                <w:rFonts w:ascii="Calibri" w:eastAsia="Times New Roman" w:hAnsi="Calibri" w:cs="Times New Roman"/>
                <w:b/>
                <w:bCs/>
                <w:color w:val="000000"/>
                <w:sz w:val="24"/>
                <w:szCs w:val="24"/>
              </w:rPr>
              <w:t>Senior Transportation-</w:t>
            </w:r>
            <w:r w:rsidRPr="00E876D7">
              <w:rPr>
                <w:rFonts w:ascii="Calibri" w:eastAsia="Times New Roman" w:hAnsi="Calibri" w:cs="Times New Roman"/>
                <w:color w:val="000000"/>
                <w:sz w:val="24"/>
                <w:szCs w:val="24"/>
              </w:rPr>
              <w:t xml:space="preserve"> (01/2016 to 12/2016). Similar to previous years' agreements, new 2016 County agreement in the amount of $40,000 or $3,333.33/month. Last year's agreement was in the amount of $36,000. Funds for January 2016 voucher in the amount of $3,333.33 received on February 23rd. </w:t>
            </w:r>
          </w:p>
        </w:tc>
      </w:tr>
      <w:tr w:rsidR="00E876D7" w:rsidRPr="00E876D7" w:rsidTr="008F6652">
        <w:trPr>
          <w:trHeight w:val="972"/>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lastRenderedPageBreak/>
              <w:t></w:t>
            </w:r>
            <w:r w:rsidRPr="00E876D7">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b/>
                <w:bCs/>
                <w:color w:val="000000"/>
                <w:sz w:val="24"/>
                <w:szCs w:val="24"/>
              </w:rPr>
              <w:t>Columbia County -CARTS</w:t>
            </w:r>
            <w:r w:rsidRPr="00E876D7">
              <w:rPr>
                <w:rFonts w:ascii="Calibri" w:eastAsia="Times New Roman" w:hAnsi="Calibri" w:cs="Times New Roman"/>
                <w:color w:val="000000"/>
                <w:sz w:val="24"/>
                <w:szCs w:val="24"/>
              </w:rPr>
              <w:t xml:space="preserve"> - Columbia County's 2016 budget contains $68,000 for CARTS &amp; lobby receptionist. To date we have received everything except for $28,000 ($3,500 from OFA and $24,500 from Columbia County that normally gets paid during the second half of the year during the month of August)</w:t>
            </w:r>
          </w:p>
        </w:tc>
      </w:tr>
      <w:tr w:rsidR="00E876D7" w:rsidRPr="00E876D7" w:rsidTr="008F6652">
        <w:trPr>
          <w:trHeight w:val="80"/>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jc w:val="right"/>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jc w:val="right"/>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r>
      <w:tr w:rsidR="00E876D7" w:rsidRPr="00E876D7" w:rsidTr="00E876D7">
        <w:trPr>
          <w:trHeight w:val="315"/>
        </w:trPr>
        <w:tc>
          <w:tcPr>
            <w:tcW w:w="11901" w:type="dxa"/>
            <w:gridSpan w:val="8"/>
            <w:tcBorders>
              <w:top w:val="nil"/>
              <w:left w:val="nil"/>
              <w:bottom w:val="nil"/>
              <w:right w:val="nil"/>
            </w:tcBorders>
            <w:shd w:val="clear" w:color="auto" w:fill="auto"/>
            <w:vAlign w:val="bottom"/>
            <w:hideMark/>
          </w:tcPr>
          <w:p w:rsidR="00E876D7" w:rsidRPr="00E876D7" w:rsidRDefault="00E876D7" w:rsidP="00E876D7">
            <w:pPr>
              <w:widowControl/>
              <w:jc w:val="center"/>
              <w:rPr>
                <w:rFonts w:ascii="Rockwell Extra Bold" w:eastAsia="Times New Roman" w:hAnsi="Rockwell Extra Bold" w:cs="Times New Roman"/>
                <w:color w:val="000000"/>
                <w:sz w:val="24"/>
                <w:szCs w:val="24"/>
              </w:rPr>
            </w:pPr>
            <w:r w:rsidRPr="00E876D7">
              <w:rPr>
                <w:rFonts w:ascii="Rockwell Extra Bold" w:eastAsia="Times New Roman" w:hAnsi="Rockwell Extra Bold" w:cs="Times New Roman"/>
                <w:color w:val="000000"/>
                <w:sz w:val="24"/>
                <w:szCs w:val="24"/>
              </w:rPr>
              <w:t>Grant Receivable</w:t>
            </w:r>
          </w:p>
        </w:tc>
      </w:tr>
      <w:tr w:rsidR="00E876D7" w:rsidRPr="00E876D7" w:rsidTr="008F6652">
        <w:trPr>
          <w:trHeight w:val="76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 xml:space="preserve">Grant Receivable - </w:t>
            </w:r>
            <w:r w:rsidRPr="00E876D7">
              <w:rPr>
                <w:rFonts w:ascii="Calibri" w:eastAsia="Times New Roman" w:hAnsi="Calibri" w:cs="Times New Roman"/>
                <w:color w:val="000000"/>
                <w:sz w:val="24"/>
                <w:szCs w:val="24"/>
              </w:rPr>
              <w:t xml:space="preserve">  At January 31, 2016, Grant Receivable is $360, 078. Expectation is that we will collect on all receivables. Not aware of any issues. Summary as follows:</w:t>
            </w: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rPr>
                <w:rFonts w:ascii="Wingdings" w:eastAsia="Times New Roman" w:hAnsi="Wingdings" w:cs="Times New Roman"/>
                <w:color w:val="000000"/>
                <w:sz w:val="24"/>
                <w:szCs w:val="24"/>
              </w:rPr>
            </w:pPr>
          </w:p>
        </w:tc>
        <w:tc>
          <w:tcPr>
            <w:tcW w:w="3560" w:type="dxa"/>
            <w:gridSpan w:val="2"/>
            <w:tcBorders>
              <w:top w:val="nil"/>
              <w:left w:val="nil"/>
              <w:bottom w:val="nil"/>
              <w:right w:val="nil"/>
            </w:tcBorders>
            <w:shd w:val="clear" w:color="auto" w:fill="auto"/>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January-16</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December-15</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Older</w:t>
            </w: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Total</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right"/>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Rural Health Network Program</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21,235</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25,101</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46,336</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Navigator Health Exchange Program</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21,560</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26,632</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46,718</w:t>
            </w: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94,910</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Tobacco-Free Program</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9,080</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43,672</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52,751</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Cancer Services Program</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14,129</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13,225</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28,020</w:t>
            </w: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55,374</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Transportation-Medicaid</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15,770</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11,748</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27,519</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Columbia County 2016 CARTS</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56,000</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56,000</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Other Columbia County Programs</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7,744</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8,896</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5,321</w:t>
            </w: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21,961</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Greene County DSS</w:t>
            </w:r>
          </w:p>
        </w:tc>
        <w:tc>
          <w:tcPr>
            <w:tcW w:w="1780"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2,786</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2,441</w:t>
            </w:r>
          </w:p>
        </w:tc>
        <w:tc>
          <w:tcPr>
            <w:tcW w:w="1857"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738" w:type="dxa"/>
            <w:tcBorders>
              <w:top w:val="nil"/>
              <w:left w:val="nil"/>
              <w:bottom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5,228</w:t>
            </w: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30"/>
        </w:trPr>
        <w:tc>
          <w:tcPr>
            <w:tcW w:w="600" w:type="dxa"/>
            <w:tcBorders>
              <w:left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left w:val="nil"/>
              <w:right w:val="nil"/>
            </w:tcBorders>
            <w:shd w:val="clear" w:color="auto" w:fill="auto"/>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Total Grant Receivable</w:t>
            </w:r>
          </w:p>
        </w:tc>
        <w:tc>
          <w:tcPr>
            <w:tcW w:w="1780" w:type="dxa"/>
            <w:tcBorders>
              <w:left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148,304</w:t>
            </w:r>
          </w:p>
        </w:tc>
        <w:tc>
          <w:tcPr>
            <w:tcW w:w="1857" w:type="dxa"/>
            <w:tcBorders>
              <w:left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131,715</w:t>
            </w:r>
          </w:p>
        </w:tc>
        <w:tc>
          <w:tcPr>
            <w:tcW w:w="1857" w:type="dxa"/>
            <w:tcBorders>
              <w:left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80,059</w:t>
            </w:r>
          </w:p>
        </w:tc>
        <w:tc>
          <w:tcPr>
            <w:tcW w:w="1738" w:type="dxa"/>
            <w:tcBorders>
              <w:left w:val="nil"/>
              <w:right w:val="nil"/>
            </w:tcBorders>
            <w:shd w:val="clear" w:color="auto" w:fill="auto"/>
            <w:vAlign w:val="bottom"/>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360,078</w:t>
            </w:r>
          </w:p>
        </w:tc>
        <w:tc>
          <w:tcPr>
            <w:tcW w:w="509" w:type="dxa"/>
            <w:tcBorders>
              <w:left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30"/>
        </w:trPr>
        <w:tc>
          <w:tcPr>
            <w:tcW w:w="60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bottom"/>
            <w:hideMark/>
          </w:tcPr>
          <w:p w:rsidR="00E876D7" w:rsidRPr="00E876D7" w:rsidRDefault="00E876D7" w:rsidP="00E876D7">
            <w:pPr>
              <w:widowControl/>
              <w:jc w:val="center"/>
              <w:rPr>
                <w:rFonts w:ascii="Times New Roman" w:eastAsia="Times New Roman" w:hAnsi="Times New Roman" w:cs="Times New Roman"/>
                <w:sz w:val="20"/>
                <w:szCs w:val="20"/>
              </w:rPr>
            </w:pPr>
          </w:p>
        </w:tc>
      </w:tr>
      <w:tr w:rsidR="008F6652" w:rsidRPr="00E876D7" w:rsidTr="008F6652">
        <w:trPr>
          <w:trHeight w:val="270"/>
        </w:trPr>
        <w:tc>
          <w:tcPr>
            <w:tcW w:w="11901" w:type="dxa"/>
            <w:gridSpan w:val="8"/>
            <w:tcBorders>
              <w:top w:val="nil"/>
              <w:left w:val="nil"/>
              <w:bottom w:val="nil"/>
              <w:right w:val="nil"/>
            </w:tcBorders>
            <w:shd w:val="clear" w:color="auto" w:fill="auto"/>
          </w:tcPr>
          <w:p w:rsidR="008F6652" w:rsidRPr="00E876D7" w:rsidRDefault="008F6652" w:rsidP="00E876D7">
            <w:pPr>
              <w:widowControl/>
              <w:rPr>
                <w:rFonts w:ascii="Wingdings" w:eastAsia="Times New Roman" w:hAnsi="Wingdings" w:cs="Times New Roman"/>
                <w:color w:val="000000"/>
                <w:sz w:val="24"/>
                <w:szCs w:val="24"/>
              </w:rPr>
            </w:pPr>
          </w:p>
        </w:tc>
      </w:tr>
      <w:tr w:rsidR="00E876D7" w:rsidRPr="00E876D7" w:rsidTr="00E876D7">
        <w:trPr>
          <w:trHeight w:val="103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Cancer Services Program</w:t>
            </w:r>
            <w:r w:rsidRPr="00E876D7">
              <w:rPr>
                <w:rFonts w:ascii="Calibri" w:eastAsia="Times New Roman" w:hAnsi="Calibri" w:cs="Times New Roman"/>
                <w:color w:val="000000"/>
                <w:sz w:val="24"/>
                <w:szCs w:val="24"/>
              </w:rPr>
              <w:t xml:space="preserve"> Outstanding vouchers goes back to the month of August 2015. On February 5th, we received payment for August voucher and contract manager indicates that receipt for other vouchers will follow shortly. CSP - Patient Services (NYS &amp; Federal) paid thru December 2015 as of February 11th. </w:t>
            </w:r>
          </w:p>
        </w:tc>
      </w:tr>
      <w:tr w:rsidR="00E876D7" w:rsidRPr="00E876D7" w:rsidTr="00E876D7">
        <w:trPr>
          <w:trHeight w:val="79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rPr>
            </w:pPr>
            <w:r w:rsidRPr="00E876D7">
              <w:rPr>
                <w:rFonts w:ascii="Wingdings" w:eastAsia="Times New Roman" w:hAnsi="Wingdings" w:cs="Times New Roman"/>
                <w:color w:val="000000"/>
              </w:rPr>
              <w:t></w:t>
            </w:r>
            <w:r w:rsidRPr="00E876D7">
              <w:rPr>
                <w:rFonts w:ascii="Calibri" w:eastAsia="Times New Roman" w:hAnsi="Calibri" w:cs="Times New Roman"/>
                <w:b/>
                <w:bCs/>
                <w:color w:val="000000"/>
                <w:sz w:val="24"/>
                <w:szCs w:val="24"/>
              </w:rPr>
              <w:t>Navigator Program</w:t>
            </w:r>
            <w:r w:rsidRPr="00E876D7">
              <w:rPr>
                <w:rFonts w:ascii="Calibri" w:eastAsia="Times New Roman" w:hAnsi="Calibri" w:cs="Times New Roman"/>
                <w:b/>
                <w:bCs/>
                <w:color w:val="000000"/>
              </w:rPr>
              <w:t xml:space="preserve"> </w:t>
            </w:r>
            <w:r w:rsidRPr="00E876D7">
              <w:rPr>
                <w:rFonts w:ascii="Calibri" w:eastAsia="Times New Roman" w:hAnsi="Calibri" w:cs="Times New Roman"/>
                <w:color w:val="000000"/>
              </w:rPr>
              <w:t>(10/2015 to 9/2016) -On February 2nd, we received payment in the a</w:t>
            </w:r>
            <w:r w:rsidR="00897B70">
              <w:rPr>
                <w:rFonts w:ascii="Calibri" w:eastAsia="Times New Roman" w:hAnsi="Calibri" w:cs="Times New Roman"/>
                <w:color w:val="000000"/>
              </w:rPr>
              <w:t xml:space="preserve">mount of $46,718 for October's </w:t>
            </w:r>
            <w:r w:rsidRPr="00E876D7">
              <w:rPr>
                <w:rFonts w:ascii="Calibri" w:eastAsia="Times New Roman" w:hAnsi="Calibri" w:cs="Times New Roman"/>
                <w:color w:val="000000"/>
              </w:rPr>
              <w:t>&amp; November's vouchers.</w:t>
            </w:r>
          </w:p>
        </w:tc>
      </w:tr>
      <w:tr w:rsidR="00E876D7" w:rsidRPr="00E876D7" w:rsidTr="00E876D7">
        <w:trPr>
          <w:trHeight w:val="88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 xml:space="preserve">Office of Aging: NY Connects </w:t>
            </w:r>
            <w:r w:rsidRPr="00E876D7">
              <w:rPr>
                <w:rFonts w:ascii="Calibri" w:eastAsia="Times New Roman" w:hAnsi="Calibri" w:cs="Times New Roman"/>
                <w:color w:val="000000"/>
                <w:sz w:val="24"/>
                <w:szCs w:val="24"/>
              </w:rPr>
              <w:t xml:space="preserve">  (10/2015 to 09/2016) Agreement with County in progress and vouchers for the first three months were submitted to OFA on February 10th. </w:t>
            </w:r>
          </w:p>
        </w:tc>
      </w:tr>
      <w:tr w:rsidR="00E876D7" w:rsidRPr="00E876D7" w:rsidTr="008F6652">
        <w:trPr>
          <w:trHeight w:val="67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lastRenderedPageBreak/>
              <w:t></w:t>
            </w:r>
            <w:r w:rsidRPr="00E876D7">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b/>
                <w:bCs/>
                <w:color w:val="000000"/>
                <w:sz w:val="24"/>
                <w:szCs w:val="24"/>
              </w:rPr>
              <w:t>Medicaid Transportation Claims</w:t>
            </w:r>
            <w:r w:rsidRPr="00E876D7">
              <w:rPr>
                <w:rFonts w:ascii="Times New Roman" w:eastAsia="Times New Roman" w:hAnsi="Times New Roman" w:cs="Times New Roman"/>
                <w:color w:val="000000"/>
                <w:sz w:val="24"/>
                <w:szCs w:val="24"/>
              </w:rPr>
              <w:t xml:space="preserve"> - As of December 31, 2015, we have recorded as a receivable in the amount </w:t>
            </w:r>
            <w:proofErr w:type="gramStart"/>
            <w:r w:rsidRPr="00E876D7">
              <w:rPr>
                <w:rFonts w:ascii="Times New Roman" w:eastAsia="Times New Roman" w:hAnsi="Times New Roman" w:cs="Times New Roman"/>
                <w:color w:val="000000"/>
                <w:sz w:val="24"/>
                <w:szCs w:val="24"/>
              </w:rPr>
              <w:t>of  $</w:t>
            </w:r>
            <w:proofErr w:type="gramEnd"/>
            <w:r w:rsidRPr="00E876D7">
              <w:rPr>
                <w:rFonts w:ascii="Times New Roman" w:eastAsia="Times New Roman" w:hAnsi="Times New Roman" w:cs="Times New Roman"/>
                <w:color w:val="000000"/>
                <w:sz w:val="24"/>
                <w:szCs w:val="24"/>
              </w:rPr>
              <w:t xml:space="preserve">3,300 for retroactive repayment of previously withheld 2% across-the-board Medicaid reduction. </w:t>
            </w:r>
          </w:p>
        </w:tc>
      </w:tr>
      <w:tr w:rsidR="00E876D7" w:rsidRPr="00E876D7" w:rsidTr="00E876D7">
        <w:trPr>
          <w:trHeight w:val="315"/>
        </w:trPr>
        <w:tc>
          <w:tcPr>
            <w:tcW w:w="11901" w:type="dxa"/>
            <w:gridSpan w:val="8"/>
            <w:tcBorders>
              <w:top w:val="nil"/>
              <w:left w:val="nil"/>
              <w:bottom w:val="nil"/>
              <w:right w:val="nil"/>
            </w:tcBorders>
            <w:shd w:val="clear" w:color="auto" w:fill="auto"/>
            <w:vAlign w:val="bottom"/>
            <w:hideMark/>
          </w:tcPr>
          <w:p w:rsidR="00E876D7" w:rsidRPr="00E876D7" w:rsidRDefault="00E876D7" w:rsidP="00E876D7">
            <w:pPr>
              <w:widowControl/>
              <w:jc w:val="center"/>
              <w:rPr>
                <w:rFonts w:ascii="Rockwell Extra Bold" w:eastAsia="Times New Roman" w:hAnsi="Rockwell Extra Bold" w:cs="Times New Roman"/>
                <w:color w:val="000000"/>
                <w:sz w:val="24"/>
                <w:szCs w:val="24"/>
              </w:rPr>
            </w:pPr>
            <w:r w:rsidRPr="00E876D7">
              <w:rPr>
                <w:rFonts w:ascii="Rockwell Extra Bold" w:eastAsia="Times New Roman" w:hAnsi="Rockwell Extra Bold" w:cs="Times New Roman"/>
                <w:color w:val="000000"/>
                <w:sz w:val="24"/>
                <w:szCs w:val="24"/>
              </w:rPr>
              <w:t>Statement of Financial Position</w:t>
            </w:r>
          </w:p>
        </w:tc>
      </w:tr>
      <w:tr w:rsidR="00E876D7" w:rsidRPr="00E876D7" w:rsidTr="00E876D7">
        <w:trPr>
          <w:trHeight w:val="78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Cash</w:t>
            </w:r>
            <w:r w:rsidR="00897B70">
              <w:rPr>
                <w:rFonts w:ascii="Calibri" w:eastAsia="Times New Roman" w:hAnsi="Calibri" w:cs="Times New Roman"/>
                <w:color w:val="000000"/>
                <w:sz w:val="24"/>
                <w:szCs w:val="24"/>
              </w:rPr>
              <w:t xml:space="preserve"> - </w:t>
            </w:r>
            <w:r w:rsidRPr="00E876D7">
              <w:rPr>
                <w:rFonts w:ascii="Calibri" w:eastAsia="Times New Roman" w:hAnsi="Calibri" w:cs="Times New Roman"/>
                <w:color w:val="000000"/>
                <w:sz w:val="24"/>
                <w:szCs w:val="24"/>
              </w:rPr>
              <w:t xml:space="preserve">Cash balance in the operating checking account started the year off with $316K and today's balance is $351K. Low balance on January 14th was $270K &amp; the high balance on February 5th was $367K. </w:t>
            </w:r>
          </w:p>
        </w:tc>
      </w:tr>
      <w:tr w:rsidR="00E876D7" w:rsidRPr="00E876D7" w:rsidTr="00E876D7">
        <w:trPr>
          <w:trHeight w:val="1065"/>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Trustco Bank Investment</w:t>
            </w:r>
            <w:r w:rsidRPr="00E876D7">
              <w:rPr>
                <w:rFonts w:ascii="Calibri" w:eastAsia="Times New Roman" w:hAnsi="Calibri" w:cs="Times New Roman"/>
                <w:color w:val="000000"/>
                <w:sz w:val="24"/>
                <w:szCs w:val="24"/>
              </w:rPr>
              <w:t xml:space="preserve"> - As of December 31, 2015, Trustco Bank investment was stated at $30,671. On February 18th, an amount</w:t>
            </w:r>
            <w:r w:rsidR="00897B70">
              <w:rPr>
                <w:rFonts w:ascii="Calibri" w:eastAsia="Times New Roman" w:hAnsi="Calibri" w:cs="Times New Roman"/>
                <w:color w:val="000000"/>
                <w:sz w:val="24"/>
                <w:szCs w:val="24"/>
              </w:rPr>
              <w:t xml:space="preserve"> of $31,036 (increase of $365) </w:t>
            </w:r>
            <w:r w:rsidRPr="00E876D7">
              <w:rPr>
                <w:rFonts w:ascii="Calibri" w:eastAsia="Times New Roman" w:hAnsi="Calibri" w:cs="Times New Roman"/>
                <w:color w:val="000000"/>
                <w:sz w:val="24"/>
                <w:szCs w:val="24"/>
              </w:rPr>
              <w:t>was transferred to the Essex National Securities account. Waiting for March 31, 2016 quarterly investment statement for final accounting of investment.</w:t>
            </w:r>
          </w:p>
        </w:tc>
      </w:tr>
      <w:tr w:rsidR="00E876D7" w:rsidRPr="00E876D7" w:rsidTr="008F6652">
        <w:trPr>
          <w:trHeight w:val="747"/>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Investment - Essex National Securities</w:t>
            </w:r>
            <w:r w:rsidRPr="00E876D7">
              <w:rPr>
                <w:rFonts w:ascii="Calibri" w:eastAsia="Times New Roman" w:hAnsi="Calibri" w:cs="Times New Roman"/>
                <w:color w:val="000000"/>
                <w:sz w:val="24"/>
                <w:szCs w:val="24"/>
              </w:rPr>
              <w:t xml:space="preserve"> - As of February 23, 2016, account value is $30,671 and remains 100% in cash. Tim Bartholomew of TBOGC reviewing agency's investment policy before allocating to other investments.</w:t>
            </w:r>
          </w:p>
        </w:tc>
      </w:tr>
      <w:tr w:rsidR="00E876D7" w:rsidRPr="00E876D7" w:rsidTr="008F6652">
        <w:trPr>
          <w:trHeight w:val="36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Equipment, Furniture &amp; Vehicles</w:t>
            </w:r>
            <w:r w:rsidRPr="00E876D7">
              <w:rPr>
                <w:rFonts w:ascii="Calibri" w:eastAsia="Times New Roman" w:hAnsi="Calibri" w:cs="Times New Roman"/>
                <w:color w:val="000000"/>
                <w:sz w:val="24"/>
                <w:szCs w:val="24"/>
              </w:rPr>
              <w:t xml:space="preserve"> - No purchases or sale of capital equipment.</w:t>
            </w:r>
          </w:p>
        </w:tc>
      </w:tr>
      <w:tr w:rsidR="00E876D7" w:rsidRPr="00E876D7" w:rsidTr="008F6652">
        <w:trPr>
          <w:trHeight w:val="63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Accounts Payable - </w:t>
            </w:r>
            <w:r w:rsidRPr="00E876D7">
              <w:rPr>
                <w:rFonts w:ascii="Calibri" w:eastAsia="Times New Roman" w:hAnsi="Calibri" w:cs="Times New Roman"/>
                <w:color w:val="000000"/>
                <w:sz w:val="24"/>
                <w:szCs w:val="24"/>
              </w:rPr>
              <w:t xml:space="preserve">At January 31, 2016, accounts payable lability is $24,171 and all AP liability is being paid timely within 28 days. The following is a list of vendors </w:t>
            </w:r>
            <w:r w:rsidR="00897B70" w:rsidRPr="00E876D7">
              <w:rPr>
                <w:rFonts w:ascii="Calibri" w:eastAsia="Times New Roman" w:hAnsi="Calibri" w:cs="Times New Roman"/>
                <w:color w:val="000000"/>
                <w:sz w:val="24"/>
                <w:szCs w:val="24"/>
              </w:rPr>
              <w:t>whose</w:t>
            </w:r>
            <w:r w:rsidRPr="00E876D7">
              <w:rPr>
                <w:rFonts w:ascii="Calibri" w:eastAsia="Times New Roman" w:hAnsi="Calibri" w:cs="Times New Roman"/>
                <w:color w:val="000000"/>
                <w:sz w:val="24"/>
                <w:szCs w:val="24"/>
              </w:rPr>
              <w:t xml:space="preserve"> liability exceed $1,000. </w:t>
            </w: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Columbia Memorial Hospital</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4,293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Cancer Screening Procedures</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Marvin &amp; Company</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2,538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2015 - Audit progress billing</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Columbia County </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2,067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Vehicle fuel &amp; monthly lease</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The Golub Corp - Price Chopper</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1,463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Prescription Rx assistance</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Club Helsinki, LLC</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1,350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RHN &amp; Tobacco event deposits</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The </w:t>
            </w:r>
            <w:proofErr w:type="spellStart"/>
            <w:r w:rsidRPr="00E876D7">
              <w:rPr>
                <w:rFonts w:ascii="Times New Roman" w:eastAsia="Times New Roman" w:hAnsi="Times New Roman" w:cs="Times New Roman"/>
                <w:color w:val="000000"/>
                <w:sz w:val="24"/>
                <w:szCs w:val="24"/>
              </w:rPr>
              <w:t>Chazen</w:t>
            </w:r>
            <w:proofErr w:type="spellEnd"/>
            <w:r w:rsidRPr="00E876D7">
              <w:rPr>
                <w:rFonts w:ascii="Times New Roman" w:eastAsia="Times New Roman" w:hAnsi="Times New Roman" w:cs="Times New Roman"/>
                <w:color w:val="000000"/>
                <w:sz w:val="24"/>
                <w:szCs w:val="24"/>
              </w:rPr>
              <w:t xml:space="preserve"> Companies</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1,200 </w:t>
            </w:r>
          </w:p>
        </w:tc>
        <w:tc>
          <w:tcPr>
            <w:tcW w:w="3595" w:type="dxa"/>
            <w:gridSpan w:val="2"/>
            <w:tcBorders>
              <w:top w:val="nil"/>
              <w:left w:val="nil"/>
              <w:bottom w:val="nil"/>
              <w:right w:val="nil"/>
            </w:tcBorders>
            <w:shd w:val="clear" w:color="auto" w:fill="auto"/>
            <w:noWrap/>
            <w:vAlign w:val="bottom"/>
            <w:hideMark/>
          </w:tcPr>
          <w:p w:rsidR="00E876D7" w:rsidRPr="00E876D7" w:rsidRDefault="00E876D7" w:rsidP="00E876D7">
            <w:pPr>
              <w:widowControl/>
              <w:jc w:val="center"/>
              <w:rPr>
                <w:rFonts w:ascii="Calibri" w:eastAsia="Times New Roman" w:hAnsi="Calibri" w:cs="Times New Roman"/>
                <w:color w:val="000000"/>
              </w:rPr>
            </w:pPr>
            <w:r w:rsidRPr="00E876D7">
              <w:rPr>
                <w:rFonts w:ascii="Calibri" w:eastAsia="Times New Roman" w:hAnsi="Calibri" w:cs="Times New Roman"/>
                <w:color w:val="000000"/>
              </w:rPr>
              <w:t>Tobacco - GIS mapping-progress billing</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TBOGC - VISA Credit Card</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                     864 </w:t>
            </w:r>
          </w:p>
        </w:tc>
        <w:tc>
          <w:tcPr>
            <w:tcW w:w="3595" w:type="dxa"/>
            <w:gridSpan w:val="2"/>
            <w:tcBorders>
              <w:top w:val="nil"/>
              <w:left w:val="nil"/>
              <w:bottom w:val="nil"/>
              <w:right w:val="nil"/>
            </w:tcBorders>
            <w:shd w:val="clear" w:color="auto" w:fill="auto"/>
            <w:noWrap/>
            <w:vAlign w:val="bottom"/>
            <w:hideMark/>
          </w:tcPr>
          <w:p w:rsidR="00E876D7" w:rsidRPr="00E876D7" w:rsidRDefault="00897B70" w:rsidP="00E876D7">
            <w:pPr>
              <w:widowControl/>
              <w:jc w:val="center"/>
              <w:rPr>
                <w:rFonts w:ascii="Calibri" w:eastAsia="Times New Roman" w:hAnsi="Calibri" w:cs="Times New Roman"/>
                <w:color w:val="000000"/>
              </w:rPr>
            </w:pPr>
            <w:proofErr w:type="spellStart"/>
            <w:r>
              <w:rPr>
                <w:rFonts w:ascii="Calibri" w:eastAsia="Times New Roman" w:hAnsi="Calibri" w:cs="Times New Roman"/>
                <w:color w:val="000000"/>
              </w:rPr>
              <w:t>Rou</w:t>
            </w:r>
            <w:r w:rsidR="00E876D7" w:rsidRPr="00E876D7">
              <w:rPr>
                <w:rFonts w:ascii="Calibri" w:eastAsia="Times New Roman" w:hAnsi="Calibri" w:cs="Times New Roman"/>
                <w:color w:val="000000"/>
              </w:rPr>
              <w:t>tingBox</w:t>
            </w:r>
            <w:proofErr w:type="spellEnd"/>
            <w:r w:rsidR="00E876D7" w:rsidRPr="00E876D7">
              <w:rPr>
                <w:rFonts w:ascii="Calibri" w:eastAsia="Times New Roman" w:hAnsi="Calibri" w:cs="Times New Roman"/>
                <w:color w:val="000000"/>
              </w:rPr>
              <w:t xml:space="preserve"> $500 Deposit</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Calibri" w:eastAsia="Times New Roman" w:hAnsi="Calibri" w:cs="Times New Roman"/>
                <w:color w:val="000000"/>
              </w:rPr>
            </w:pPr>
          </w:p>
        </w:tc>
      </w:tr>
      <w:tr w:rsidR="00E876D7" w:rsidRPr="00E876D7" w:rsidTr="008F6652">
        <w:trPr>
          <w:trHeight w:val="80"/>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E876D7">
        <w:trPr>
          <w:trHeight w:val="300"/>
        </w:trPr>
        <w:tc>
          <w:tcPr>
            <w:tcW w:w="11901" w:type="dxa"/>
            <w:gridSpan w:val="8"/>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color w:val="000000"/>
                <w:sz w:val="24"/>
                <w:szCs w:val="24"/>
              </w:rPr>
              <w:t xml:space="preserve"> </w:t>
            </w:r>
            <w:r w:rsidRPr="00E876D7">
              <w:rPr>
                <w:rFonts w:ascii="Calibri" w:eastAsia="Times New Roman" w:hAnsi="Calibri" w:cs="Times New Roman"/>
                <w:b/>
                <w:bCs/>
                <w:color w:val="000000"/>
                <w:sz w:val="24"/>
                <w:szCs w:val="24"/>
              </w:rPr>
              <w:t>Temporary Restricted Funds</w:t>
            </w:r>
            <w:r w:rsidRPr="00E876D7">
              <w:rPr>
                <w:rFonts w:ascii="Calibri" w:eastAsia="Times New Roman" w:hAnsi="Calibri" w:cs="Times New Roman"/>
                <w:color w:val="000000"/>
                <w:sz w:val="24"/>
                <w:szCs w:val="24"/>
              </w:rPr>
              <w:t xml:space="preserve"> - Activity for the one month ending January 31, 2016,</w:t>
            </w:r>
          </w:p>
        </w:tc>
      </w:tr>
      <w:tr w:rsidR="00E876D7" w:rsidRPr="00E876D7" w:rsidTr="008F6652">
        <w:trPr>
          <w:trHeight w:val="94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r w:rsidRPr="00E876D7">
              <w:rPr>
                <w:rFonts w:ascii="Times New Roman" w:eastAsia="Times New Roman" w:hAnsi="Times New Roman" w:cs="Times New Roman"/>
                <w:b/>
                <w:bCs/>
                <w:color w:val="000000"/>
                <w:sz w:val="24"/>
                <w:szCs w:val="24"/>
              </w:rPr>
              <w:t>Fund Name</w:t>
            </w: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r w:rsidRPr="00E876D7">
              <w:rPr>
                <w:rFonts w:ascii="Times New Roman" w:eastAsia="Times New Roman" w:hAnsi="Times New Roman" w:cs="Times New Roman"/>
                <w:b/>
                <w:bCs/>
                <w:color w:val="000000"/>
                <w:sz w:val="24"/>
                <w:szCs w:val="24"/>
              </w:rPr>
              <w:t xml:space="preserve">Beginning Balance at January 1st </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r w:rsidRPr="00E876D7">
              <w:rPr>
                <w:rFonts w:ascii="Times New Roman" w:eastAsia="Times New Roman" w:hAnsi="Times New Roman" w:cs="Times New Roman"/>
                <w:b/>
                <w:bCs/>
                <w:color w:val="000000"/>
                <w:sz w:val="24"/>
                <w:szCs w:val="24"/>
              </w:rPr>
              <w:t>+ Contributions</w:t>
            </w: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r w:rsidRPr="00E876D7">
              <w:rPr>
                <w:rFonts w:ascii="Times New Roman" w:eastAsia="Times New Roman" w:hAnsi="Times New Roman" w:cs="Times New Roman"/>
                <w:b/>
                <w:bCs/>
                <w:color w:val="000000"/>
                <w:sz w:val="24"/>
                <w:szCs w:val="24"/>
              </w:rPr>
              <w:t>&lt;Distributions&gt;</w:t>
            </w:r>
          </w:p>
        </w:tc>
        <w:tc>
          <w:tcPr>
            <w:tcW w:w="1738"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r w:rsidRPr="00E876D7">
              <w:rPr>
                <w:rFonts w:ascii="Times New Roman" w:eastAsia="Times New Roman" w:hAnsi="Times New Roman" w:cs="Times New Roman"/>
                <w:b/>
                <w:bCs/>
                <w:color w:val="000000"/>
                <w:sz w:val="24"/>
                <w:szCs w:val="24"/>
              </w:rPr>
              <w:t xml:space="preserve">Ending Balance at January 31st </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b/>
                <w:bCs/>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Columbia County</w:t>
            </w:r>
            <w:r w:rsidRPr="00E876D7">
              <w:rPr>
                <w:rFonts w:ascii="Times New Roman" w:eastAsia="Times New Roman" w:hAnsi="Times New Roman" w:cs="Times New Roman"/>
                <w:color w:val="000000"/>
              </w:rPr>
              <w:t xml:space="preserve"> -</w:t>
            </w:r>
            <w:r w:rsidRPr="00E876D7">
              <w:rPr>
                <w:rFonts w:ascii="Times New Roman" w:eastAsia="Times New Roman" w:hAnsi="Times New Roman" w:cs="Times New Roman"/>
                <w:color w:val="000000"/>
                <w:sz w:val="18"/>
                <w:szCs w:val="18"/>
              </w:rPr>
              <w:t>CARTS &amp; Receptionist</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49,000</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(4,083)</w:t>
            </w: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44,917</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 xml:space="preserve">Columbia County </w:t>
            </w:r>
            <w:proofErr w:type="spellStart"/>
            <w:r w:rsidRPr="00E876D7">
              <w:rPr>
                <w:rFonts w:ascii="Times New Roman" w:eastAsia="Times New Roman" w:hAnsi="Times New Roman" w:cs="Times New Roman"/>
                <w:color w:val="000000"/>
                <w:sz w:val="24"/>
                <w:szCs w:val="24"/>
              </w:rPr>
              <w:t>Depts</w:t>
            </w:r>
            <w:proofErr w:type="spellEnd"/>
            <w:r w:rsidRPr="00E876D7">
              <w:rPr>
                <w:rFonts w:ascii="Times New Roman" w:eastAsia="Times New Roman" w:hAnsi="Times New Roman" w:cs="Times New Roman"/>
                <w:color w:val="000000"/>
                <w:sz w:val="24"/>
                <w:szCs w:val="24"/>
              </w:rPr>
              <w:t>-CARTS</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19,000</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(1,583)</w:t>
            </w: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17,417</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Columbia County Cancer Fund</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11,831</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275</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(10)</w:t>
            </w: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12,096</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Greene County Cancer Fund</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8,690</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(221)</w:t>
            </w: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8,469</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Complementary Therapies</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6,955</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6,955</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6E2AFC" w:rsidRPr="00E876D7" w:rsidTr="008F6652">
        <w:trPr>
          <w:trHeight w:val="315"/>
        </w:trPr>
        <w:tc>
          <w:tcPr>
            <w:tcW w:w="600" w:type="dxa"/>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Jan Koweek Fund</w:t>
            </w:r>
          </w:p>
        </w:tc>
        <w:tc>
          <w:tcPr>
            <w:tcW w:w="1780" w:type="dxa"/>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901</w:t>
            </w:r>
          </w:p>
        </w:tc>
        <w:tc>
          <w:tcPr>
            <w:tcW w:w="1857" w:type="dxa"/>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color w:val="000000"/>
                <w:sz w:val="24"/>
                <w:szCs w:val="24"/>
              </w:rPr>
            </w:pPr>
          </w:p>
        </w:tc>
        <w:tc>
          <w:tcPr>
            <w:tcW w:w="1857" w:type="dxa"/>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center"/>
            <w:hideMark/>
          </w:tcPr>
          <w:p w:rsidR="006E2AFC" w:rsidRPr="00E876D7" w:rsidRDefault="006E2AFC"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901</w:t>
            </w:r>
          </w:p>
        </w:tc>
        <w:tc>
          <w:tcPr>
            <w:tcW w:w="509" w:type="dxa"/>
            <w:tcBorders>
              <w:top w:val="nil"/>
              <w:left w:val="nil"/>
              <w:bottom w:val="nil"/>
              <w:right w:val="nil"/>
            </w:tcBorders>
            <w:shd w:val="clear" w:color="auto" w:fill="auto"/>
            <w:vAlign w:val="center"/>
            <w:hideMark/>
          </w:tcPr>
          <w:p w:rsidR="006E2AFC" w:rsidRPr="00E876D7" w:rsidRDefault="006E2AFC"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rPr>
            </w:pPr>
            <w:r w:rsidRPr="00E876D7">
              <w:rPr>
                <w:rFonts w:ascii="Times New Roman" w:eastAsia="Times New Roman" w:hAnsi="Times New Roman" w:cs="Times New Roman"/>
                <w:color w:val="000000"/>
              </w:rPr>
              <w:t>Galvan Foundation-Bengali Community</w:t>
            </w:r>
          </w:p>
        </w:tc>
        <w:tc>
          <w:tcPr>
            <w:tcW w:w="1780"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10,470</w:t>
            </w: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p>
        </w:tc>
        <w:tc>
          <w:tcPr>
            <w:tcW w:w="1857"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(392)</w:t>
            </w:r>
          </w:p>
        </w:tc>
        <w:tc>
          <w:tcPr>
            <w:tcW w:w="1738" w:type="dxa"/>
            <w:tcBorders>
              <w:top w:val="nil"/>
              <w:left w:val="nil"/>
              <w:bottom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10,078</w:t>
            </w: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15"/>
        </w:trPr>
        <w:tc>
          <w:tcPr>
            <w:tcW w:w="600" w:type="dxa"/>
            <w:tcBorders>
              <w:left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left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Totals of Temporary Restricted Funds</w:t>
            </w:r>
          </w:p>
        </w:tc>
        <w:tc>
          <w:tcPr>
            <w:tcW w:w="1780" w:type="dxa"/>
            <w:tcBorders>
              <w:left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r w:rsidR="006E2AFC">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color w:val="000000"/>
                <w:sz w:val="24"/>
                <w:szCs w:val="24"/>
              </w:rPr>
              <w:t>38,847</w:t>
            </w:r>
          </w:p>
        </w:tc>
        <w:tc>
          <w:tcPr>
            <w:tcW w:w="1857" w:type="dxa"/>
            <w:tcBorders>
              <w:left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r w:rsidR="006E2AFC">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color w:val="000000"/>
                <w:sz w:val="24"/>
                <w:szCs w:val="24"/>
              </w:rPr>
              <w:t>68,275</w:t>
            </w:r>
          </w:p>
        </w:tc>
        <w:tc>
          <w:tcPr>
            <w:tcW w:w="1857" w:type="dxa"/>
            <w:tcBorders>
              <w:left w:val="nil"/>
              <w:right w:val="nil"/>
            </w:tcBorders>
            <w:shd w:val="clear" w:color="auto" w:fill="auto"/>
            <w:vAlign w:val="center"/>
            <w:hideMark/>
          </w:tcPr>
          <w:p w:rsidR="00E876D7" w:rsidRPr="00E876D7" w:rsidRDefault="00E876D7" w:rsidP="006E2AFC">
            <w:pPr>
              <w:widowControl/>
              <w:jc w:val="center"/>
              <w:rPr>
                <w:rFonts w:ascii="Times New Roman" w:eastAsia="Times New Roman" w:hAnsi="Times New Roman" w:cs="Times New Roman"/>
                <w:color w:val="000000"/>
                <w:sz w:val="24"/>
                <w:szCs w:val="24"/>
              </w:rPr>
            </w:pPr>
            <w:r w:rsidRPr="00E876D7">
              <w:rPr>
                <w:rFonts w:ascii="Times New Roman" w:eastAsia="Times New Roman" w:hAnsi="Times New Roman" w:cs="Times New Roman"/>
                <w:color w:val="000000"/>
                <w:sz w:val="24"/>
                <w:szCs w:val="24"/>
              </w:rPr>
              <w:t>$</w:t>
            </w:r>
            <w:r w:rsidR="006E2AFC">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color w:val="000000"/>
                <w:sz w:val="24"/>
                <w:szCs w:val="24"/>
              </w:rPr>
              <w:t>(6,290)</w:t>
            </w:r>
          </w:p>
        </w:tc>
        <w:tc>
          <w:tcPr>
            <w:tcW w:w="1738" w:type="dxa"/>
            <w:tcBorders>
              <w:left w:val="nil"/>
              <w:right w:val="nil"/>
            </w:tcBorders>
            <w:shd w:val="clear" w:color="auto" w:fill="auto"/>
            <w:vAlign w:val="center"/>
            <w:hideMark/>
          </w:tcPr>
          <w:p w:rsidR="00E876D7" w:rsidRPr="00E876D7" w:rsidRDefault="006E2AFC" w:rsidP="006E2AFC">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876D7" w:rsidRPr="00E876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876D7" w:rsidRPr="00E876D7">
              <w:rPr>
                <w:rFonts w:ascii="Times New Roman" w:eastAsia="Times New Roman" w:hAnsi="Times New Roman" w:cs="Times New Roman"/>
                <w:color w:val="000000"/>
                <w:sz w:val="24"/>
                <w:szCs w:val="24"/>
              </w:rPr>
              <w:t>100,832</w:t>
            </w:r>
          </w:p>
        </w:tc>
        <w:tc>
          <w:tcPr>
            <w:tcW w:w="509" w:type="dxa"/>
            <w:tcBorders>
              <w:left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color w:val="000000"/>
                <w:sz w:val="24"/>
                <w:szCs w:val="24"/>
              </w:rPr>
            </w:pPr>
          </w:p>
        </w:tc>
      </w:tr>
      <w:tr w:rsidR="00E876D7" w:rsidRPr="00E876D7" w:rsidTr="008F6652">
        <w:trPr>
          <w:trHeight w:val="330"/>
        </w:trPr>
        <w:tc>
          <w:tcPr>
            <w:tcW w:w="600" w:type="dxa"/>
            <w:tcBorders>
              <w:top w:val="nil"/>
              <w:left w:val="nil"/>
              <w:bottom w:val="nil"/>
              <w:right w:val="nil"/>
            </w:tcBorders>
            <w:shd w:val="clear" w:color="auto" w:fill="auto"/>
            <w:vAlign w:val="center"/>
            <w:hideMark/>
          </w:tcPr>
          <w:p w:rsidR="00E876D7" w:rsidRPr="00E876D7" w:rsidRDefault="00E876D7" w:rsidP="00E876D7">
            <w:pPr>
              <w:widowControl/>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E876D7">
        <w:trPr>
          <w:trHeight w:val="315"/>
        </w:trPr>
        <w:tc>
          <w:tcPr>
            <w:tcW w:w="11901" w:type="dxa"/>
            <w:gridSpan w:val="8"/>
            <w:tcBorders>
              <w:top w:val="nil"/>
              <w:left w:val="nil"/>
              <w:bottom w:val="nil"/>
              <w:right w:val="nil"/>
            </w:tcBorders>
            <w:shd w:val="clear" w:color="auto" w:fill="auto"/>
            <w:vAlign w:val="center"/>
            <w:hideMark/>
          </w:tcPr>
          <w:p w:rsidR="00E876D7" w:rsidRPr="00E876D7" w:rsidRDefault="00E876D7" w:rsidP="00E876D7">
            <w:pPr>
              <w:widowControl/>
              <w:jc w:val="center"/>
              <w:rPr>
                <w:rFonts w:ascii="Rockwell Extra Bold" w:eastAsia="Times New Roman" w:hAnsi="Rockwell Extra Bold" w:cs="Times New Roman"/>
                <w:color w:val="000000"/>
                <w:sz w:val="24"/>
                <w:szCs w:val="24"/>
              </w:rPr>
            </w:pPr>
            <w:r w:rsidRPr="00E876D7">
              <w:rPr>
                <w:rFonts w:ascii="Rockwell Extra Bold" w:eastAsia="Times New Roman" w:hAnsi="Rockwell Extra Bold" w:cs="Times New Roman"/>
                <w:color w:val="000000"/>
                <w:sz w:val="24"/>
                <w:szCs w:val="24"/>
              </w:rPr>
              <w:t>Statement of Activities</w:t>
            </w:r>
          </w:p>
        </w:tc>
      </w:tr>
      <w:tr w:rsidR="00E876D7" w:rsidRPr="00E876D7" w:rsidTr="00E876D7">
        <w:trPr>
          <w:trHeight w:val="600"/>
        </w:trPr>
        <w:tc>
          <w:tcPr>
            <w:tcW w:w="11901" w:type="dxa"/>
            <w:gridSpan w:val="8"/>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Insurance Policies</w:t>
            </w:r>
            <w:r w:rsidRPr="00E876D7">
              <w:rPr>
                <w:rFonts w:ascii="Times New Roman" w:eastAsia="Times New Roman" w:hAnsi="Times New Roman" w:cs="Times New Roman"/>
                <w:color w:val="000000"/>
                <w:sz w:val="24"/>
                <w:szCs w:val="24"/>
              </w:rPr>
              <w:t>. For the twelve month policy term starting February 1st, renewed insurance coverage with Philadelphia Insurance. Payment plans: 25% down &amp; 9 installments. Comparison of this year's and last year's premiums.</w:t>
            </w:r>
          </w:p>
        </w:tc>
      </w:tr>
      <w:tr w:rsidR="00E876D7" w:rsidRPr="00E876D7" w:rsidTr="008F6652">
        <w:trPr>
          <w:trHeight w:val="600"/>
        </w:trPr>
        <w:tc>
          <w:tcPr>
            <w:tcW w:w="60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Wingdings" w:eastAsia="Times New Roman" w:hAnsi="Wingdings" w:cs="Times New Roman"/>
                <w:color w:val="000000"/>
                <w:sz w:val="24"/>
                <w:szCs w:val="24"/>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857" w:type="dxa"/>
            <w:tcBorders>
              <w:top w:val="nil"/>
              <w:left w:val="nil"/>
              <w:bottom w:val="nil"/>
              <w:right w:val="nil"/>
            </w:tcBorders>
            <w:shd w:val="clear" w:color="auto" w:fill="auto"/>
            <w:vAlign w:val="bottom"/>
            <w:hideMark/>
          </w:tcPr>
          <w:p w:rsidR="00E876D7" w:rsidRPr="00E876D7" w:rsidRDefault="00E876D7" w:rsidP="008F6652">
            <w:pPr>
              <w:widowControl/>
              <w:rPr>
                <w:rFonts w:ascii="Calibri" w:eastAsia="Times New Roman" w:hAnsi="Calibri" w:cs="Times New Roman"/>
                <w:b/>
                <w:bCs/>
                <w:color w:val="000000"/>
              </w:rPr>
            </w:pPr>
            <w:r w:rsidRPr="00E876D7">
              <w:rPr>
                <w:rFonts w:ascii="Calibri" w:eastAsia="Times New Roman" w:hAnsi="Calibri" w:cs="Times New Roman"/>
                <w:b/>
                <w:bCs/>
                <w:color w:val="000000"/>
              </w:rPr>
              <w:t>February 2016-2017</w:t>
            </w:r>
          </w:p>
        </w:tc>
        <w:tc>
          <w:tcPr>
            <w:tcW w:w="1857" w:type="dxa"/>
            <w:tcBorders>
              <w:top w:val="nil"/>
              <w:left w:val="nil"/>
              <w:bottom w:val="nil"/>
              <w:right w:val="nil"/>
            </w:tcBorders>
            <w:shd w:val="clear" w:color="auto" w:fill="auto"/>
            <w:vAlign w:val="bottom"/>
            <w:hideMark/>
          </w:tcPr>
          <w:p w:rsidR="00E876D7" w:rsidRPr="00E876D7" w:rsidRDefault="00E876D7" w:rsidP="008F6652">
            <w:pPr>
              <w:widowControl/>
              <w:rPr>
                <w:rFonts w:ascii="Calibri" w:eastAsia="Times New Roman" w:hAnsi="Calibri" w:cs="Times New Roman"/>
                <w:b/>
                <w:bCs/>
                <w:color w:val="000000"/>
              </w:rPr>
            </w:pPr>
            <w:r w:rsidRPr="00E876D7">
              <w:rPr>
                <w:rFonts w:ascii="Calibri" w:eastAsia="Times New Roman" w:hAnsi="Calibri" w:cs="Times New Roman"/>
                <w:b/>
                <w:bCs/>
                <w:color w:val="000000"/>
              </w:rPr>
              <w:t>February 2015-2016</w:t>
            </w:r>
          </w:p>
        </w:tc>
        <w:tc>
          <w:tcPr>
            <w:tcW w:w="1738" w:type="dxa"/>
            <w:tcBorders>
              <w:top w:val="nil"/>
              <w:left w:val="nil"/>
              <w:bottom w:val="nil"/>
              <w:right w:val="nil"/>
            </w:tcBorders>
            <w:shd w:val="clear" w:color="auto" w:fill="auto"/>
            <w:noWrap/>
            <w:vAlign w:val="bottom"/>
            <w:hideMark/>
          </w:tcPr>
          <w:p w:rsidR="00E876D7" w:rsidRPr="00E876D7" w:rsidRDefault="00E876D7" w:rsidP="00E876D7">
            <w:pPr>
              <w:widowControl/>
              <w:jc w:val="right"/>
              <w:rPr>
                <w:rFonts w:ascii="Calibri" w:eastAsia="Times New Roman" w:hAnsi="Calibri" w:cs="Times New Roman"/>
                <w:b/>
                <w:bCs/>
                <w:color w:val="000000"/>
              </w:rPr>
            </w:pPr>
          </w:p>
        </w:tc>
        <w:tc>
          <w:tcPr>
            <w:tcW w:w="509"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8F6652">
        <w:trPr>
          <w:trHeight w:val="300"/>
        </w:trPr>
        <w:tc>
          <w:tcPr>
            <w:tcW w:w="60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Automobile-10 Vehicles</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$ 13,615</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$ 14,222</w:t>
            </w:r>
          </w:p>
        </w:tc>
        <w:tc>
          <w:tcPr>
            <w:tcW w:w="1738"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8F6652">
        <w:trPr>
          <w:trHeight w:val="300"/>
        </w:trPr>
        <w:tc>
          <w:tcPr>
            <w:tcW w:w="60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Commercial General Liability</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5,172</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5,429</w:t>
            </w:r>
          </w:p>
        </w:tc>
        <w:tc>
          <w:tcPr>
            <w:tcW w:w="1738"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6E2AFC" w:rsidRPr="00E876D7" w:rsidTr="008F6652">
        <w:trPr>
          <w:trHeight w:val="300"/>
        </w:trPr>
        <w:tc>
          <w:tcPr>
            <w:tcW w:w="600" w:type="dxa"/>
            <w:tcBorders>
              <w:top w:val="nil"/>
              <w:left w:val="nil"/>
              <w:bottom w:val="nil"/>
              <w:right w:val="nil"/>
            </w:tcBorders>
            <w:shd w:val="clear" w:color="auto" w:fill="auto"/>
            <w:noWrap/>
            <w:vAlign w:val="bottom"/>
            <w:hideMark/>
          </w:tcPr>
          <w:p w:rsidR="006E2AFC" w:rsidRPr="00E876D7" w:rsidRDefault="006E2AFC"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Umbrella-$2M</w:t>
            </w:r>
          </w:p>
        </w:tc>
        <w:tc>
          <w:tcPr>
            <w:tcW w:w="1857"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2,339</w:t>
            </w:r>
          </w:p>
        </w:tc>
        <w:tc>
          <w:tcPr>
            <w:tcW w:w="1857"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2,359</w:t>
            </w:r>
          </w:p>
        </w:tc>
        <w:tc>
          <w:tcPr>
            <w:tcW w:w="1738"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6E2AFC" w:rsidRPr="00E876D7" w:rsidRDefault="006E2AFC" w:rsidP="00E876D7">
            <w:pPr>
              <w:widowControl/>
              <w:rPr>
                <w:rFonts w:ascii="Times New Roman" w:eastAsia="Times New Roman" w:hAnsi="Times New Roman" w:cs="Times New Roman"/>
                <w:sz w:val="20"/>
                <w:szCs w:val="20"/>
              </w:rPr>
            </w:pPr>
          </w:p>
        </w:tc>
      </w:tr>
      <w:tr w:rsidR="00E876D7" w:rsidRPr="00E876D7" w:rsidTr="008F6652">
        <w:trPr>
          <w:trHeight w:val="300"/>
        </w:trPr>
        <w:tc>
          <w:tcPr>
            <w:tcW w:w="60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Professional Liability</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1,698</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1,464</w:t>
            </w:r>
          </w:p>
        </w:tc>
        <w:tc>
          <w:tcPr>
            <w:tcW w:w="1738"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8F6652">
        <w:trPr>
          <w:trHeight w:val="300"/>
        </w:trPr>
        <w:tc>
          <w:tcPr>
            <w:tcW w:w="600"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D&amp;O Liability -$1M</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2,559</w:t>
            </w:r>
          </w:p>
        </w:tc>
        <w:tc>
          <w:tcPr>
            <w:tcW w:w="1857"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2,528</w:t>
            </w:r>
          </w:p>
        </w:tc>
        <w:tc>
          <w:tcPr>
            <w:tcW w:w="1738" w:type="dxa"/>
            <w:tcBorders>
              <w:top w:val="nil"/>
              <w:left w:val="nil"/>
              <w:bottom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6E2AFC" w:rsidRPr="00E876D7" w:rsidTr="008F6652">
        <w:trPr>
          <w:trHeight w:val="300"/>
        </w:trPr>
        <w:tc>
          <w:tcPr>
            <w:tcW w:w="600" w:type="dxa"/>
            <w:tcBorders>
              <w:top w:val="nil"/>
              <w:left w:val="nil"/>
              <w:bottom w:val="nil"/>
              <w:right w:val="nil"/>
            </w:tcBorders>
            <w:shd w:val="clear" w:color="auto" w:fill="auto"/>
            <w:noWrap/>
            <w:vAlign w:val="bottom"/>
            <w:hideMark/>
          </w:tcPr>
          <w:p w:rsidR="006E2AFC" w:rsidRPr="00E876D7" w:rsidRDefault="006E2AFC" w:rsidP="00E876D7">
            <w:pPr>
              <w:widowControl/>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b/>
                <w:bCs/>
                <w:color w:val="000000"/>
              </w:rPr>
            </w:pPr>
            <w:r w:rsidRPr="00E876D7">
              <w:rPr>
                <w:rFonts w:ascii="Calibri" w:eastAsia="Times New Roman" w:hAnsi="Calibri" w:cs="Times New Roman"/>
                <w:b/>
                <w:bCs/>
                <w:color w:val="000000"/>
              </w:rPr>
              <w:t>Other Coverage</w:t>
            </w:r>
          </w:p>
        </w:tc>
        <w:tc>
          <w:tcPr>
            <w:tcW w:w="1857"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580</w:t>
            </w:r>
          </w:p>
        </w:tc>
        <w:tc>
          <w:tcPr>
            <w:tcW w:w="1857"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631</w:t>
            </w:r>
          </w:p>
        </w:tc>
        <w:tc>
          <w:tcPr>
            <w:tcW w:w="1738" w:type="dxa"/>
            <w:tcBorders>
              <w:top w:val="nil"/>
              <w:left w:val="nil"/>
              <w:bottom w:val="nil"/>
              <w:right w:val="nil"/>
            </w:tcBorders>
            <w:shd w:val="clear" w:color="auto" w:fill="auto"/>
            <w:noWrap/>
            <w:vAlign w:val="bottom"/>
            <w:hideMark/>
          </w:tcPr>
          <w:p w:rsidR="006E2AFC" w:rsidRPr="00E876D7" w:rsidRDefault="006E2AFC" w:rsidP="006E2AFC">
            <w:pPr>
              <w:widowControl/>
              <w:jc w:val="center"/>
              <w:rPr>
                <w:rFonts w:ascii="Calibri" w:eastAsia="Times New Roman" w:hAnsi="Calibri" w:cs="Times New Roman"/>
                <w:color w:val="000000"/>
              </w:rPr>
            </w:pPr>
          </w:p>
        </w:tc>
        <w:tc>
          <w:tcPr>
            <w:tcW w:w="509" w:type="dxa"/>
            <w:tcBorders>
              <w:top w:val="nil"/>
              <w:left w:val="nil"/>
              <w:bottom w:val="nil"/>
              <w:right w:val="nil"/>
            </w:tcBorders>
            <w:shd w:val="clear" w:color="auto" w:fill="auto"/>
            <w:noWrap/>
            <w:vAlign w:val="bottom"/>
            <w:hideMark/>
          </w:tcPr>
          <w:p w:rsidR="006E2AFC" w:rsidRPr="00E876D7" w:rsidRDefault="006E2AFC" w:rsidP="00E876D7">
            <w:pPr>
              <w:widowControl/>
              <w:rPr>
                <w:rFonts w:ascii="Times New Roman" w:eastAsia="Times New Roman" w:hAnsi="Times New Roman" w:cs="Times New Roman"/>
                <w:sz w:val="20"/>
                <w:szCs w:val="20"/>
              </w:rPr>
            </w:pPr>
          </w:p>
        </w:tc>
      </w:tr>
      <w:tr w:rsidR="00E876D7" w:rsidRPr="00E876D7" w:rsidTr="008F6652">
        <w:trPr>
          <w:trHeight w:val="315"/>
        </w:trPr>
        <w:tc>
          <w:tcPr>
            <w:tcW w:w="600" w:type="dxa"/>
            <w:tcBorders>
              <w:left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c>
          <w:tcPr>
            <w:tcW w:w="1780" w:type="dxa"/>
            <w:tcBorders>
              <w:left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1780" w:type="dxa"/>
            <w:tcBorders>
              <w:left w:val="nil"/>
              <w:right w:val="nil"/>
            </w:tcBorders>
            <w:shd w:val="clear" w:color="auto" w:fill="auto"/>
            <w:noWrap/>
            <w:vAlign w:val="bottom"/>
            <w:hideMark/>
          </w:tcPr>
          <w:p w:rsidR="00E876D7" w:rsidRPr="00E876D7" w:rsidRDefault="00E876D7" w:rsidP="006E2AFC">
            <w:pPr>
              <w:widowControl/>
              <w:jc w:val="center"/>
              <w:rPr>
                <w:rFonts w:ascii="Times New Roman" w:eastAsia="Times New Roman" w:hAnsi="Times New Roman" w:cs="Times New Roman"/>
                <w:sz w:val="20"/>
                <w:szCs w:val="20"/>
              </w:rPr>
            </w:pPr>
          </w:p>
        </w:tc>
        <w:tc>
          <w:tcPr>
            <w:tcW w:w="1780" w:type="dxa"/>
            <w:tcBorders>
              <w:left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Totals</w:t>
            </w:r>
          </w:p>
        </w:tc>
        <w:tc>
          <w:tcPr>
            <w:tcW w:w="1857" w:type="dxa"/>
            <w:tcBorders>
              <w:left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$ 25,963</w:t>
            </w:r>
          </w:p>
        </w:tc>
        <w:tc>
          <w:tcPr>
            <w:tcW w:w="1857" w:type="dxa"/>
            <w:tcBorders>
              <w:left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r w:rsidRPr="00E876D7">
              <w:rPr>
                <w:rFonts w:ascii="Calibri" w:eastAsia="Times New Roman" w:hAnsi="Calibri" w:cs="Times New Roman"/>
                <w:color w:val="000000"/>
              </w:rPr>
              <w:t>$  26,633</w:t>
            </w:r>
          </w:p>
        </w:tc>
        <w:tc>
          <w:tcPr>
            <w:tcW w:w="1738" w:type="dxa"/>
            <w:tcBorders>
              <w:left w:val="nil"/>
              <w:right w:val="nil"/>
            </w:tcBorders>
            <w:shd w:val="clear" w:color="auto" w:fill="auto"/>
            <w:noWrap/>
            <w:vAlign w:val="bottom"/>
            <w:hideMark/>
          </w:tcPr>
          <w:p w:rsidR="00E876D7" w:rsidRPr="00E876D7" w:rsidRDefault="00E876D7" w:rsidP="006E2AFC">
            <w:pPr>
              <w:widowControl/>
              <w:jc w:val="center"/>
              <w:rPr>
                <w:rFonts w:ascii="Calibri" w:eastAsia="Times New Roman" w:hAnsi="Calibri" w:cs="Times New Roman"/>
                <w:color w:val="000000"/>
              </w:rPr>
            </w:pPr>
          </w:p>
        </w:tc>
        <w:tc>
          <w:tcPr>
            <w:tcW w:w="509" w:type="dxa"/>
            <w:tcBorders>
              <w:left w:val="nil"/>
              <w:right w:val="nil"/>
            </w:tcBorders>
            <w:shd w:val="clear" w:color="auto" w:fill="auto"/>
            <w:noWrap/>
            <w:vAlign w:val="bottom"/>
            <w:hideMark/>
          </w:tcPr>
          <w:p w:rsidR="00E876D7" w:rsidRPr="00E876D7" w:rsidRDefault="00E876D7" w:rsidP="00E876D7">
            <w:pPr>
              <w:widowControl/>
              <w:rPr>
                <w:rFonts w:ascii="Times New Roman" w:eastAsia="Times New Roman" w:hAnsi="Times New Roman" w:cs="Times New Roman"/>
                <w:sz w:val="20"/>
                <w:szCs w:val="20"/>
              </w:rPr>
            </w:pPr>
          </w:p>
        </w:tc>
      </w:tr>
      <w:tr w:rsidR="00E876D7" w:rsidRPr="00E876D7" w:rsidTr="00E876D7">
        <w:trPr>
          <w:trHeight w:val="1095"/>
        </w:trPr>
        <w:tc>
          <w:tcPr>
            <w:tcW w:w="11901" w:type="dxa"/>
            <w:gridSpan w:val="8"/>
            <w:tcBorders>
              <w:top w:val="nil"/>
              <w:left w:val="nil"/>
              <w:bottom w:val="nil"/>
              <w:right w:val="nil"/>
            </w:tcBorders>
            <w:shd w:val="clear" w:color="auto" w:fill="auto"/>
            <w:vAlign w:val="center"/>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Tobacco Site Visit</w:t>
            </w:r>
            <w:r w:rsidRPr="00E876D7">
              <w:rPr>
                <w:rFonts w:ascii="Times New Roman" w:eastAsia="Times New Roman" w:hAnsi="Times New Roman" w:cs="Times New Roman"/>
                <w:color w:val="000000"/>
                <w:sz w:val="24"/>
                <w:szCs w:val="24"/>
              </w:rPr>
              <w:t>. Richard. Crawford, our Contract Manager for the Tobacco-Free Program, conducted a site visit on November 11, 2015. During his visit, he examined various fiscal documentation with no significant findings.</w:t>
            </w:r>
          </w:p>
        </w:tc>
      </w:tr>
      <w:tr w:rsidR="00E876D7" w:rsidRPr="00E876D7" w:rsidTr="00E876D7">
        <w:trPr>
          <w:trHeight w:val="204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lastRenderedPageBreak/>
              <w:t></w:t>
            </w:r>
            <w:r w:rsidRPr="00E876D7">
              <w:rPr>
                <w:rFonts w:ascii="Times New Roman" w:eastAsia="Times New Roman" w:hAnsi="Times New Roman" w:cs="Times New Roman"/>
                <w:color w:val="000000"/>
                <w:sz w:val="24"/>
                <w:szCs w:val="24"/>
              </w:rPr>
              <w:t xml:space="preserve"> </w:t>
            </w:r>
            <w:r w:rsidRPr="00E876D7">
              <w:rPr>
                <w:rFonts w:ascii="Times New Roman" w:eastAsia="Times New Roman" w:hAnsi="Times New Roman" w:cs="Times New Roman"/>
                <w:b/>
                <w:bCs/>
                <w:color w:val="000000"/>
                <w:sz w:val="24"/>
                <w:szCs w:val="24"/>
              </w:rPr>
              <w:t>Transportation</w:t>
            </w:r>
            <w:r w:rsidRPr="00E876D7">
              <w:rPr>
                <w:rFonts w:ascii="Calibri" w:eastAsia="Times New Roman" w:hAnsi="Calibri" w:cs="Times New Roman"/>
                <w:color w:val="000000"/>
                <w:sz w:val="24"/>
                <w:szCs w:val="24"/>
              </w:rPr>
              <w:t xml:space="preserve"> - Agency signed a twelve month "software as a service" agreement wit</w:t>
            </w:r>
            <w:r w:rsidR="00897B70">
              <w:rPr>
                <w:rFonts w:ascii="Calibri" w:eastAsia="Times New Roman" w:hAnsi="Calibri" w:cs="Times New Roman"/>
                <w:color w:val="000000"/>
                <w:sz w:val="24"/>
                <w:szCs w:val="24"/>
              </w:rPr>
              <w:t xml:space="preserve">h Buffalo Intelligent Tech for </w:t>
            </w:r>
            <w:r w:rsidRPr="00E876D7">
              <w:rPr>
                <w:rFonts w:ascii="Calibri" w:eastAsia="Times New Roman" w:hAnsi="Calibri" w:cs="Times New Roman"/>
                <w:color w:val="000000"/>
                <w:sz w:val="24"/>
                <w:szCs w:val="24"/>
              </w:rPr>
              <w:t xml:space="preserve">a software package named </w:t>
            </w:r>
            <w:proofErr w:type="spellStart"/>
            <w:r w:rsidRPr="00E876D7">
              <w:rPr>
                <w:rFonts w:ascii="Calibri" w:eastAsia="Times New Roman" w:hAnsi="Calibri" w:cs="Times New Roman"/>
                <w:color w:val="000000"/>
                <w:sz w:val="24"/>
                <w:szCs w:val="24"/>
              </w:rPr>
              <w:t>RoutingBox</w:t>
            </w:r>
            <w:proofErr w:type="spellEnd"/>
            <w:r w:rsidRPr="00E876D7">
              <w:rPr>
                <w:rFonts w:ascii="Calibri" w:eastAsia="Times New Roman" w:hAnsi="Calibri" w:cs="Times New Roman"/>
                <w:color w:val="000000"/>
                <w:sz w:val="24"/>
                <w:szCs w:val="24"/>
              </w:rPr>
              <w:t xml:space="preserve">. </w:t>
            </w:r>
            <w:proofErr w:type="spellStart"/>
            <w:r w:rsidRPr="00E876D7">
              <w:rPr>
                <w:rFonts w:ascii="Calibri" w:eastAsia="Times New Roman" w:hAnsi="Calibri" w:cs="Times New Roman"/>
                <w:color w:val="000000"/>
                <w:sz w:val="24"/>
                <w:szCs w:val="24"/>
              </w:rPr>
              <w:t>RoutingBox</w:t>
            </w:r>
            <w:proofErr w:type="spellEnd"/>
            <w:r w:rsidRPr="00E876D7">
              <w:rPr>
                <w:rFonts w:ascii="Calibri" w:eastAsia="Times New Roman" w:hAnsi="Calibri" w:cs="Times New Roman"/>
                <w:color w:val="000000"/>
                <w:sz w:val="24"/>
                <w:szCs w:val="24"/>
              </w:rPr>
              <w:t xml:space="preserve"> is a cloud-based transportation system design to manage all aspects of our transportation scheduling &amp; reporting needs. </w:t>
            </w:r>
            <w:proofErr w:type="spellStart"/>
            <w:r w:rsidRPr="00E876D7">
              <w:rPr>
                <w:rFonts w:ascii="Calibri" w:eastAsia="Times New Roman" w:hAnsi="Calibri" w:cs="Times New Roman"/>
                <w:color w:val="000000"/>
                <w:sz w:val="24"/>
                <w:szCs w:val="24"/>
              </w:rPr>
              <w:t>RoutingBox</w:t>
            </w:r>
            <w:proofErr w:type="spellEnd"/>
            <w:r w:rsidRPr="00E876D7">
              <w:rPr>
                <w:rFonts w:ascii="Calibri" w:eastAsia="Times New Roman" w:hAnsi="Calibri" w:cs="Times New Roman"/>
                <w:color w:val="000000"/>
                <w:sz w:val="24"/>
                <w:szCs w:val="24"/>
              </w:rPr>
              <w:t xml:space="preserve"> to replace our current Access software. Monthly cost of software is a base rate of $250 plus $1/trip on the most active day during the month. Estimated monthly cost is $350 ($250 + $1/trip for 100 trips). Training commenced on January 26, 2016 and go-live date was February 16, 2016. The 2016 cost of </w:t>
            </w:r>
            <w:proofErr w:type="spellStart"/>
            <w:r w:rsidRPr="00E876D7">
              <w:rPr>
                <w:rFonts w:ascii="Calibri" w:eastAsia="Times New Roman" w:hAnsi="Calibri" w:cs="Times New Roman"/>
                <w:color w:val="000000"/>
                <w:sz w:val="24"/>
                <w:szCs w:val="24"/>
              </w:rPr>
              <w:t>RoutingBox</w:t>
            </w:r>
            <w:proofErr w:type="spellEnd"/>
            <w:r w:rsidRPr="00E876D7">
              <w:rPr>
                <w:rFonts w:ascii="Calibri" w:eastAsia="Times New Roman" w:hAnsi="Calibri" w:cs="Times New Roman"/>
                <w:color w:val="000000"/>
                <w:sz w:val="24"/>
                <w:szCs w:val="24"/>
              </w:rPr>
              <w:t xml:space="preserve"> to be paid by Foundation of Community Health.</w:t>
            </w:r>
          </w:p>
        </w:tc>
      </w:tr>
      <w:tr w:rsidR="00E876D7" w:rsidRPr="00E876D7" w:rsidTr="00E876D7">
        <w:trPr>
          <w:trHeight w:val="840"/>
        </w:trPr>
        <w:tc>
          <w:tcPr>
            <w:tcW w:w="11901" w:type="dxa"/>
            <w:gridSpan w:val="8"/>
            <w:tcBorders>
              <w:top w:val="nil"/>
              <w:left w:val="nil"/>
              <w:bottom w:val="nil"/>
              <w:right w:val="nil"/>
            </w:tcBorders>
            <w:shd w:val="clear" w:color="auto" w:fill="auto"/>
            <w:hideMark/>
          </w:tcPr>
          <w:p w:rsidR="00E876D7" w:rsidRPr="00E876D7" w:rsidRDefault="00E876D7" w:rsidP="00E876D7">
            <w:pPr>
              <w:widowControl/>
              <w:rPr>
                <w:rFonts w:ascii="Wingdings" w:eastAsia="Times New Roman" w:hAnsi="Wingdings" w:cs="Times New Roman"/>
                <w:color w:val="000000"/>
                <w:sz w:val="24"/>
                <w:szCs w:val="24"/>
              </w:rPr>
            </w:pPr>
            <w:r w:rsidRPr="00E876D7">
              <w:rPr>
                <w:rFonts w:ascii="Wingdings" w:eastAsia="Times New Roman" w:hAnsi="Wingdings" w:cs="Times New Roman"/>
                <w:color w:val="000000"/>
                <w:sz w:val="24"/>
                <w:szCs w:val="24"/>
              </w:rPr>
              <w:t></w:t>
            </w:r>
            <w:r w:rsidRPr="00E876D7">
              <w:rPr>
                <w:rFonts w:ascii="Times New Roman" w:eastAsia="Times New Roman" w:hAnsi="Times New Roman" w:cs="Times New Roman"/>
                <w:b/>
                <w:bCs/>
                <w:color w:val="000000"/>
                <w:sz w:val="24"/>
                <w:szCs w:val="24"/>
              </w:rPr>
              <w:t xml:space="preserve"> CSP - Patient Services</w:t>
            </w:r>
            <w:r w:rsidRPr="00E876D7">
              <w:rPr>
                <w:rFonts w:ascii="Times New Roman" w:eastAsia="Times New Roman" w:hAnsi="Times New Roman" w:cs="Times New Roman"/>
                <w:color w:val="000000"/>
                <w:sz w:val="24"/>
                <w:szCs w:val="24"/>
              </w:rPr>
              <w:t xml:space="preserve">. As of January 1st, NYS is converting to new software for patient services. New system to be functional </w:t>
            </w:r>
            <w:r w:rsidR="00897B70">
              <w:rPr>
                <w:rFonts w:ascii="Times New Roman" w:eastAsia="Times New Roman" w:hAnsi="Times New Roman" w:cs="Times New Roman"/>
                <w:color w:val="000000"/>
                <w:sz w:val="24"/>
                <w:szCs w:val="24"/>
              </w:rPr>
              <w:t>around April 1st, do not expect</w:t>
            </w:r>
            <w:r w:rsidRPr="00E876D7">
              <w:rPr>
                <w:rFonts w:ascii="Times New Roman" w:eastAsia="Times New Roman" w:hAnsi="Times New Roman" w:cs="Times New Roman"/>
                <w:color w:val="000000"/>
                <w:sz w:val="24"/>
                <w:szCs w:val="24"/>
              </w:rPr>
              <w:t xml:space="preserve"> to start reimbursing medical providers until June 2016. Providers have been notified. </w:t>
            </w:r>
          </w:p>
        </w:tc>
      </w:tr>
    </w:tbl>
    <w:p w:rsidR="00E876D7" w:rsidRDefault="00E876D7" w:rsidP="00E876D7">
      <w:pPr>
        <w:rPr>
          <w:b/>
        </w:rPr>
      </w:pPr>
    </w:p>
    <w:p w:rsidR="00E876D7" w:rsidRDefault="00E876D7"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8F6652" w:rsidRDefault="008F6652" w:rsidP="00E876D7">
      <w:pPr>
        <w:rPr>
          <w:b/>
        </w:rPr>
      </w:pPr>
    </w:p>
    <w:p w:rsidR="00FC5843" w:rsidRDefault="00FC5843" w:rsidP="00E876D7">
      <w:pPr>
        <w:rPr>
          <w:b/>
        </w:rPr>
      </w:pPr>
    </w:p>
    <w:p w:rsidR="008F6652" w:rsidRDefault="008F6652" w:rsidP="00E876D7">
      <w:pPr>
        <w:rPr>
          <w:b/>
        </w:rPr>
      </w:pPr>
    </w:p>
    <w:p w:rsidR="008F6652" w:rsidRDefault="008F6652" w:rsidP="00E876D7">
      <w:pPr>
        <w:rPr>
          <w:b/>
        </w:rPr>
      </w:pPr>
    </w:p>
    <w:p w:rsidR="00E876D7" w:rsidRPr="00870380" w:rsidRDefault="00E876D7" w:rsidP="00E876D7">
      <w:pPr>
        <w:rPr>
          <w:b/>
        </w:rPr>
      </w:pPr>
      <w:r w:rsidRPr="00870380">
        <w:rPr>
          <w:b/>
        </w:rPr>
        <w:t xml:space="preserve">Columbia County Community Healthcare Consortium, Inc. </w:t>
      </w:r>
    </w:p>
    <w:p w:rsidR="00E876D7" w:rsidRPr="00870380" w:rsidRDefault="00E876D7" w:rsidP="00E876D7">
      <w:pPr>
        <w:rPr>
          <w:b/>
        </w:rPr>
      </w:pPr>
      <w:r w:rsidRPr="00870380">
        <w:rPr>
          <w:b/>
        </w:rPr>
        <w:t xml:space="preserve">Meeting of the Executive </w:t>
      </w:r>
      <w:r>
        <w:rPr>
          <w:b/>
        </w:rPr>
        <w:t>Committee</w:t>
      </w:r>
    </w:p>
    <w:p w:rsidR="00E876D7" w:rsidRPr="00870380" w:rsidRDefault="00E876D7" w:rsidP="00E876D7">
      <w:pPr>
        <w:rPr>
          <w:b/>
        </w:rPr>
      </w:pPr>
      <w:r>
        <w:rPr>
          <w:b/>
        </w:rPr>
        <w:t>February 24</w:t>
      </w:r>
      <w:r w:rsidRPr="00870380">
        <w:rPr>
          <w:b/>
        </w:rPr>
        <w:t>, 2016</w:t>
      </w:r>
    </w:p>
    <w:p w:rsidR="00E876D7" w:rsidRDefault="00E876D7" w:rsidP="00E876D7"/>
    <w:p w:rsidR="00E876D7" w:rsidRPr="00870380" w:rsidRDefault="00E876D7" w:rsidP="00E876D7">
      <w:pPr>
        <w:rPr>
          <w:b/>
          <w:u w:val="single"/>
        </w:rPr>
      </w:pPr>
      <w:r w:rsidRPr="00870380">
        <w:rPr>
          <w:b/>
          <w:u w:val="single"/>
        </w:rPr>
        <w:t>Executive Director’s Report</w:t>
      </w:r>
    </w:p>
    <w:p w:rsidR="00E876D7" w:rsidRDefault="00E876D7" w:rsidP="00E876D7"/>
    <w:p w:rsidR="00E876D7" w:rsidRPr="00870380" w:rsidRDefault="00E876D7" w:rsidP="00E876D7">
      <w:pPr>
        <w:rPr>
          <w:b/>
        </w:rPr>
      </w:pPr>
      <w:r w:rsidRPr="00870380">
        <w:rPr>
          <w:b/>
        </w:rPr>
        <w:t>Community and Public Relations</w:t>
      </w:r>
    </w:p>
    <w:p w:rsidR="00E876D7" w:rsidRDefault="00E876D7" w:rsidP="00E876D7">
      <w:pPr>
        <w:pStyle w:val="ListParagraph"/>
        <w:widowControl/>
        <w:numPr>
          <w:ilvl w:val="0"/>
          <w:numId w:val="5"/>
        </w:numPr>
        <w:spacing w:before="120" w:after="120"/>
      </w:pPr>
      <w:r>
        <w:lastRenderedPageBreak/>
        <w:t>On February 6</w:t>
      </w:r>
      <w:r w:rsidRPr="00382637">
        <w:rPr>
          <w:vertAlign w:val="superscript"/>
        </w:rPr>
        <w:t>th</w:t>
      </w:r>
      <w:r>
        <w:t xml:space="preserve">, I attended CMH’s Winter Blast for the first time.  While there, I reconnected with Mary Gail </w:t>
      </w:r>
      <w:proofErr w:type="spellStart"/>
      <w:r>
        <w:t>Biebel</w:t>
      </w:r>
      <w:proofErr w:type="spellEnd"/>
      <w:r>
        <w:t xml:space="preserve">, President of the CMH Board who was being honored that night, and who indicated an interest in continued involvement with the Consortium (you’ll remember that she facilitated our Board Retreat). I also followed up with </w:t>
      </w:r>
      <w:proofErr w:type="spellStart"/>
      <w:r>
        <w:t>Assemblymember</w:t>
      </w:r>
      <w:proofErr w:type="spellEnd"/>
      <w:r>
        <w:t xml:space="preserve"> Didi Barrett on the idea of pursuing a meeting with Greg Olsen from NYSOFA.  The Winter Blast provided a valuable networking opportunity and it’s my sense that the Consortium must be represented there from this point onward.</w:t>
      </w:r>
    </w:p>
    <w:p w:rsidR="00E876D7" w:rsidRDefault="00E876D7" w:rsidP="00E876D7">
      <w:pPr>
        <w:pStyle w:val="ListParagraph"/>
        <w:widowControl/>
        <w:numPr>
          <w:ilvl w:val="0"/>
          <w:numId w:val="5"/>
        </w:numPr>
        <w:spacing w:before="120" w:after="120"/>
      </w:pPr>
      <w:r>
        <w:t xml:space="preserve"> The meeting of the Consumer and Community Affairs Subcommittee of the Albany Medical Center DSRIP Project Advisory Committee on Tuesday, February 9, 2016 at CGCC was very successful.  Sixty-one people attended, which exceeded my expectations and even my hope, with robust representation from a number of key providers and CBOs. Consortium Board members identified themselves as such during introductions, giving our partners from Albany Med a very good sense of the agency’s position and influence in the community. </w:t>
      </w:r>
    </w:p>
    <w:p w:rsidR="00E876D7" w:rsidRDefault="00E876D7" w:rsidP="00E876D7">
      <w:pPr>
        <w:pStyle w:val="ListParagraph"/>
        <w:widowControl/>
        <w:numPr>
          <w:ilvl w:val="0"/>
          <w:numId w:val="5"/>
        </w:numPr>
        <w:spacing w:before="120" w:after="120"/>
      </w:pPr>
      <w:r>
        <w:t>The following week, I was invited by Evan Brooksby, Deputy Director of the Albany Med DSRIP, to be AMC’s guest at the All-PPS meeting in NYC on Wednesday, February 17</w:t>
      </w:r>
      <w:r w:rsidRPr="00760E13">
        <w:rPr>
          <w:vertAlign w:val="superscript"/>
        </w:rPr>
        <w:t>th</w:t>
      </w:r>
      <w:r>
        <w:t xml:space="preserve">.  I did attend, and travelled there with Evan and Bob </w:t>
      </w:r>
      <w:proofErr w:type="spellStart"/>
      <w:r>
        <w:t>Cawley</w:t>
      </w:r>
      <w:proofErr w:type="spellEnd"/>
      <w:r>
        <w:t xml:space="preserve">, Director of Health System Transformation at the Adirondack Health </w:t>
      </w:r>
      <w:r>
        <w:lastRenderedPageBreak/>
        <w:t>Institute (another PPS lead operating in the Capital District).  As usual, the informal, “off-line” conversation on the train was as valuable, if not more so, than the content of the meeting (though that was instructive, too).</w:t>
      </w:r>
    </w:p>
    <w:p w:rsidR="00E876D7" w:rsidRDefault="00E876D7" w:rsidP="00E876D7">
      <w:pPr>
        <w:pStyle w:val="ListParagraph"/>
        <w:widowControl/>
        <w:numPr>
          <w:ilvl w:val="0"/>
          <w:numId w:val="5"/>
        </w:numPr>
        <w:spacing w:before="120" w:after="120"/>
      </w:pPr>
      <w:r>
        <w:t xml:space="preserve">Later today, I will be meeting with Dr. Annis Golden, Director of the Women’s Health Project, </w:t>
      </w:r>
      <w:proofErr w:type="spellStart"/>
      <w:r>
        <w:t>UAlbany</w:t>
      </w:r>
      <w:proofErr w:type="spellEnd"/>
      <w:r>
        <w:t xml:space="preserve">.  As you may remember, Annis submitted a grant proposal to the NIH that included a role for the Consortium.  Unfortunately, it did not get funded, but Annis I will meet to figure out what other opportunities there may be for collaboration. </w:t>
      </w:r>
    </w:p>
    <w:p w:rsidR="00E876D7" w:rsidRDefault="00E876D7" w:rsidP="00E876D7">
      <w:pPr>
        <w:pStyle w:val="ListParagraph"/>
        <w:widowControl/>
        <w:numPr>
          <w:ilvl w:val="0"/>
          <w:numId w:val="5"/>
        </w:numPr>
        <w:spacing w:before="120" w:after="120"/>
      </w:pPr>
      <w:r>
        <w:t xml:space="preserve">Later this week, I will be meeting with the Program Manager for the Mobile Crisis Assessment Team, Aimee Richards, to discuss our programs/services and encourage appropriate referrals. </w:t>
      </w:r>
    </w:p>
    <w:p w:rsidR="00E876D7" w:rsidRDefault="00E876D7" w:rsidP="00E876D7">
      <w:pPr>
        <w:pStyle w:val="ListParagraph"/>
        <w:widowControl/>
        <w:numPr>
          <w:ilvl w:val="0"/>
          <w:numId w:val="5"/>
        </w:numPr>
        <w:spacing w:before="120" w:after="120"/>
      </w:pPr>
      <w:r>
        <w:t xml:space="preserve">We have just designed a billboard that will be displayed in the month of March in six locations: New Lebanon, Chatham, Canaan, Catskill, Cairo and Durham. Please look for them. </w:t>
      </w:r>
    </w:p>
    <w:p w:rsidR="00E876D7" w:rsidRDefault="00E876D7" w:rsidP="00E876D7"/>
    <w:p w:rsidR="00E876D7" w:rsidRDefault="00E876D7" w:rsidP="00E876D7"/>
    <w:p w:rsidR="00E876D7" w:rsidRPr="00870380" w:rsidRDefault="00E876D7" w:rsidP="00E876D7">
      <w:pPr>
        <w:rPr>
          <w:b/>
        </w:rPr>
      </w:pPr>
      <w:r w:rsidRPr="00870380">
        <w:rPr>
          <w:b/>
        </w:rPr>
        <w:t>Board Relations</w:t>
      </w:r>
    </w:p>
    <w:p w:rsidR="00E876D7" w:rsidRDefault="00E876D7" w:rsidP="00E876D7">
      <w:pPr>
        <w:pStyle w:val="ListParagraph"/>
        <w:widowControl/>
        <w:numPr>
          <w:ilvl w:val="0"/>
          <w:numId w:val="6"/>
        </w:numPr>
        <w:spacing w:before="120" w:after="120"/>
      </w:pPr>
      <w:r>
        <w:lastRenderedPageBreak/>
        <w:t>Since my last report, I have supported the Bylaws/Nominating/Membership Committee’s efforts to secure recommitments from current board members and identify officers for the next term. All existing members have indicated their intent to serve another term.  Three current officers have also indicated their interest in continuing in that capacity.  We are currently seeking a person interested in being Treasurer.</w:t>
      </w:r>
    </w:p>
    <w:p w:rsidR="00E876D7" w:rsidRDefault="00E876D7" w:rsidP="00E876D7">
      <w:pPr>
        <w:pStyle w:val="ListParagraph"/>
        <w:widowControl/>
        <w:numPr>
          <w:ilvl w:val="0"/>
          <w:numId w:val="6"/>
        </w:numPr>
        <w:spacing w:before="120" w:after="120"/>
      </w:pPr>
      <w:proofErr w:type="spellStart"/>
      <w:r>
        <w:t>Camphill</w:t>
      </w:r>
      <w:proofErr w:type="spellEnd"/>
      <w:r>
        <w:t xml:space="preserve"> Ghent is excited to join the Network and has offered Nancy Benz, the Communications Director, as a representative.  Robin and I will be following up with her shortly.</w:t>
      </w:r>
    </w:p>
    <w:p w:rsidR="00E876D7" w:rsidRDefault="00E876D7" w:rsidP="00E876D7">
      <w:pPr>
        <w:pStyle w:val="ListParagraph"/>
        <w:widowControl/>
        <w:numPr>
          <w:ilvl w:val="0"/>
          <w:numId w:val="6"/>
        </w:numPr>
        <w:spacing w:before="120" w:after="120"/>
      </w:pPr>
      <w:r>
        <w:t>We welcomed Nancy Watrous to the Personnel Committee, who attended her first meeting on February 12</w:t>
      </w:r>
      <w:r w:rsidRPr="00145A23">
        <w:rPr>
          <w:vertAlign w:val="superscript"/>
        </w:rPr>
        <w:t>th</w:t>
      </w:r>
      <w:r>
        <w:t xml:space="preserve">. </w:t>
      </w:r>
    </w:p>
    <w:p w:rsidR="00E876D7" w:rsidRDefault="00E876D7" w:rsidP="00E876D7">
      <w:pPr>
        <w:pStyle w:val="ListParagraph"/>
        <w:widowControl/>
        <w:numPr>
          <w:ilvl w:val="0"/>
          <w:numId w:val="11"/>
        </w:numPr>
        <w:spacing w:before="120" w:after="120"/>
      </w:pPr>
      <w:r>
        <w:t>Robin Andrews and I are scheduled to meet with new member, Jack Mabb, on February 29</w:t>
      </w:r>
      <w:r w:rsidRPr="00B1548D">
        <w:rPr>
          <w:vertAlign w:val="superscript"/>
        </w:rPr>
        <w:t>th</w:t>
      </w:r>
      <w:r>
        <w:t xml:space="preserve"> to provide an orientation to Board service. Jeff Rovitz has graciously agreed to serve as Jack’s Board Member Mentor.</w:t>
      </w:r>
    </w:p>
    <w:p w:rsidR="00E876D7" w:rsidRDefault="00E876D7" w:rsidP="00E876D7">
      <w:pPr>
        <w:pStyle w:val="ListParagraph"/>
        <w:widowControl/>
        <w:numPr>
          <w:ilvl w:val="0"/>
          <w:numId w:val="11"/>
        </w:numPr>
        <w:spacing w:before="120" w:after="120"/>
      </w:pPr>
      <w:r>
        <w:t xml:space="preserve">John Thompson has volunteered to serve on the newly formed Governance Committee. </w:t>
      </w:r>
    </w:p>
    <w:p w:rsidR="00E876D7" w:rsidRPr="00870380" w:rsidRDefault="00E876D7" w:rsidP="00E876D7">
      <w:pPr>
        <w:rPr>
          <w:b/>
        </w:rPr>
      </w:pPr>
      <w:r w:rsidRPr="00870380">
        <w:rPr>
          <w:b/>
        </w:rPr>
        <w:t>Strategy &amp; Planning</w:t>
      </w:r>
    </w:p>
    <w:p w:rsidR="00E876D7" w:rsidRDefault="00E876D7" w:rsidP="00E876D7">
      <w:pPr>
        <w:pStyle w:val="ListParagraph"/>
        <w:widowControl/>
        <w:numPr>
          <w:ilvl w:val="0"/>
          <w:numId w:val="5"/>
        </w:numPr>
        <w:spacing w:before="120"/>
      </w:pPr>
      <w:r>
        <w:lastRenderedPageBreak/>
        <w:t>We organized a meeting of key staff from the AMC DSRIP team and local organizations including CMH to discuss the emergency diversion and crisis stabilization projects. This will occur on February 29</w:t>
      </w:r>
      <w:r w:rsidRPr="002027D3">
        <w:rPr>
          <w:vertAlign w:val="superscript"/>
        </w:rPr>
        <w:t>th</w:t>
      </w:r>
      <w:r>
        <w:t>.</w:t>
      </w:r>
    </w:p>
    <w:p w:rsidR="00E876D7" w:rsidRDefault="00E876D7" w:rsidP="00E876D7">
      <w:pPr>
        <w:pStyle w:val="ListParagraph"/>
      </w:pPr>
    </w:p>
    <w:p w:rsidR="00E876D7" w:rsidRDefault="00E876D7" w:rsidP="00E876D7">
      <w:pPr>
        <w:pStyle w:val="ListParagraph"/>
      </w:pPr>
    </w:p>
    <w:p w:rsidR="00E876D7" w:rsidRPr="00870380" w:rsidRDefault="00E876D7" w:rsidP="00E876D7">
      <w:pPr>
        <w:rPr>
          <w:b/>
        </w:rPr>
      </w:pPr>
      <w:r w:rsidRPr="00870380">
        <w:rPr>
          <w:b/>
        </w:rPr>
        <w:t>Resource Development</w:t>
      </w:r>
    </w:p>
    <w:p w:rsidR="00E876D7" w:rsidRDefault="00E876D7" w:rsidP="00E876D7">
      <w:pPr>
        <w:pStyle w:val="ListParagraph"/>
        <w:widowControl/>
        <w:numPr>
          <w:ilvl w:val="0"/>
          <w:numId w:val="11"/>
        </w:numPr>
        <w:spacing w:before="120" w:after="120"/>
      </w:pPr>
      <w:r>
        <w:t>Routing Box, the new transportation software, has been implemented, and had a “Go Live” date of February 15</w:t>
      </w:r>
      <w:r w:rsidRPr="00B1548D">
        <w:rPr>
          <w:vertAlign w:val="superscript"/>
        </w:rPr>
        <w:t>th</w:t>
      </w:r>
      <w:r>
        <w:t xml:space="preserve">.  </w:t>
      </w:r>
    </w:p>
    <w:p w:rsidR="00E876D7" w:rsidRDefault="00E876D7" w:rsidP="00E876D7">
      <w:pPr>
        <w:pStyle w:val="ListParagraph"/>
        <w:widowControl/>
        <w:numPr>
          <w:ilvl w:val="0"/>
          <w:numId w:val="8"/>
        </w:numPr>
        <w:spacing w:before="120" w:after="120"/>
      </w:pPr>
      <w:r>
        <w:t>On February 23</w:t>
      </w:r>
      <w:r w:rsidRPr="00B1548D">
        <w:rPr>
          <w:vertAlign w:val="superscript"/>
        </w:rPr>
        <w:t>rd</w:t>
      </w:r>
      <w:r>
        <w:t>, we were informed by NYSOFA that our revised plan of work and budget, submitted through the CCOFA, was approved. The budget amount is $118,589 for a contract period ending December 31, 2016.</w:t>
      </w:r>
    </w:p>
    <w:p w:rsidR="00E876D7" w:rsidRDefault="00E876D7" w:rsidP="00E876D7">
      <w:pPr>
        <w:pStyle w:val="ListParagraph"/>
        <w:widowControl/>
        <w:numPr>
          <w:ilvl w:val="0"/>
          <w:numId w:val="8"/>
        </w:numPr>
        <w:spacing w:before="120" w:after="120"/>
      </w:pPr>
      <w:r>
        <w:t xml:space="preserve">We continue to await approval from NYSOFA of the </w:t>
      </w:r>
      <w:proofErr w:type="spellStart"/>
      <w:r>
        <w:t>NYConnects</w:t>
      </w:r>
      <w:proofErr w:type="spellEnd"/>
      <w:r>
        <w:t xml:space="preserve"> Year 10 subcontract with CCOFA in the amount of $43,987 for the period starting October 1, 2015 and ending September 30, 2016. However, CCOFA has invited us submit vouchers for reimbursement of expenditures on the contract in the interim. </w:t>
      </w:r>
    </w:p>
    <w:p w:rsidR="00E876D7" w:rsidRDefault="00E876D7" w:rsidP="00E876D7">
      <w:pPr>
        <w:pStyle w:val="ListParagraph"/>
        <w:widowControl/>
        <w:numPr>
          <w:ilvl w:val="0"/>
          <w:numId w:val="8"/>
        </w:numPr>
        <w:spacing w:before="120" w:after="120"/>
      </w:pPr>
      <w:r>
        <w:t>On February 24</w:t>
      </w:r>
      <w:r w:rsidRPr="00B1548D">
        <w:rPr>
          <w:vertAlign w:val="superscript"/>
        </w:rPr>
        <w:t>th</w:t>
      </w:r>
      <w:r>
        <w:t xml:space="preserve">, we will submit subcontractor budgets to CCOFA to conduct work on MIPPA (Medicare Improvements for Patients and Providers Act) for SHIP (State Health Insurance Assistance Program) </w:t>
      </w:r>
      <w:r>
        <w:lastRenderedPageBreak/>
        <w:t xml:space="preserve">funding in the amount of $2,140 and ADRC (Aging and Disability Resource Center) funding in the amount of $2,710, for a total of $4,850.  The work entails education and outreach conducted by Lynda Scheer. </w:t>
      </w:r>
    </w:p>
    <w:p w:rsidR="00E876D7" w:rsidRDefault="00E876D7" w:rsidP="00E876D7">
      <w:pPr>
        <w:pStyle w:val="ListParagraph"/>
        <w:widowControl/>
        <w:numPr>
          <w:ilvl w:val="0"/>
          <w:numId w:val="8"/>
        </w:numPr>
        <w:spacing w:before="120" w:after="120"/>
      </w:pPr>
      <w:r>
        <w:t>The Foundation for Community Health has provide $7,250 for the Prescription Access and Referral Program to support operations in 2016.</w:t>
      </w:r>
    </w:p>
    <w:p w:rsidR="00E876D7" w:rsidRDefault="00E876D7" w:rsidP="00E876D7">
      <w:pPr>
        <w:pStyle w:val="ListParagraph"/>
        <w:widowControl/>
        <w:numPr>
          <w:ilvl w:val="0"/>
          <w:numId w:val="8"/>
        </w:numPr>
        <w:spacing w:before="120" w:after="120"/>
      </w:pPr>
      <w:r>
        <w:t>The County has dispersed one half of the annual allocation, or an amount of $24,500.</w:t>
      </w:r>
    </w:p>
    <w:p w:rsidR="00E876D7" w:rsidRDefault="00E876D7" w:rsidP="00E876D7">
      <w:pPr>
        <w:pStyle w:val="ListParagraph"/>
      </w:pPr>
    </w:p>
    <w:p w:rsidR="00E876D7" w:rsidRDefault="00E876D7" w:rsidP="00E876D7">
      <w:pPr>
        <w:tabs>
          <w:tab w:val="left" w:pos="1365"/>
        </w:tabs>
      </w:pPr>
      <w:r w:rsidRPr="00870380">
        <w:rPr>
          <w:b/>
        </w:rPr>
        <w:t>Fiscal Management</w:t>
      </w:r>
    </w:p>
    <w:p w:rsidR="00E876D7" w:rsidRDefault="00E876D7" w:rsidP="00E876D7">
      <w:pPr>
        <w:pStyle w:val="ListParagraph"/>
        <w:widowControl/>
        <w:numPr>
          <w:ilvl w:val="0"/>
          <w:numId w:val="8"/>
        </w:numPr>
        <w:spacing w:before="120"/>
      </w:pPr>
      <w:r>
        <w:t>The external auditors completed their field work in the week of February 8</w:t>
      </w:r>
      <w:r w:rsidRPr="00820188">
        <w:rPr>
          <w:vertAlign w:val="superscript"/>
        </w:rPr>
        <w:t>th</w:t>
      </w:r>
      <w:r>
        <w:t xml:space="preserve">.  As usual, John Ray’s audit preparation was exemplary, and I know the auditors found the Fiscal staff to be helpful and accommodating. We anticipate drafts of their reports shortly. </w:t>
      </w:r>
    </w:p>
    <w:p w:rsidR="00E876D7" w:rsidRDefault="00E876D7" w:rsidP="00E876D7"/>
    <w:p w:rsidR="00E876D7" w:rsidRDefault="00E876D7" w:rsidP="00E876D7"/>
    <w:p w:rsidR="00E876D7" w:rsidRPr="00870380" w:rsidRDefault="00E876D7" w:rsidP="00E876D7">
      <w:pPr>
        <w:rPr>
          <w:b/>
        </w:rPr>
      </w:pPr>
      <w:r w:rsidRPr="00870380">
        <w:rPr>
          <w:b/>
        </w:rPr>
        <w:t>Program Management</w:t>
      </w:r>
    </w:p>
    <w:p w:rsidR="00E876D7" w:rsidRDefault="00E876D7" w:rsidP="00E876D7">
      <w:pPr>
        <w:pStyle w:val="ListParagraph"/>
        <w:widowControl/>
        <w:numPr>
          <w:ilvl w:val="0"/>
          <w:numId w:val="8"/>
        </w:numPr>
        <w:spacing w:before="120"/>
      </w:pPr>
      <w:r>
        <w:t>The following program reports were made by January 31, 2016:</w:t>
      </w:r>
    </w:p>
    <w:p w:rsidR="00E876D7" w:rsidRDefault="00E876D7" w:rsidP="00E876D7">
      <w:pPr>
        <w:pStyle w:val="ListParagraph"/>
        <w:widowControl/>
        <w:numPr>
          <w:ilvl w:val="0"/>
          <w:numId w:val="12"/>
        </w:numPr>
        <w:contextualSpacing/>
      </w:pPr>
      <w:r>
        <w:t>To the Foundation for Community Health:</w:t>
      </w:r>
    </w:p>
    <w:p w:rsidR="00E876D7" w:rsidRDefault="00E876D7" w:rsidP="00E876D7">
      <w:pPr>
        <w:pStyle w:val="ListParagraph"/>
        <w:widowControl/>
        <w:numPr>
          <w:ilvl w:val="0"/>
          <w:numId w:val="13"/>
        </w:numPr>
        <w:contextualSpacing/>
      </w:pPr>
      <w:r>
        <w:lastRenderedPageBreak/>
        <w:t>Children’s Mental Health Services Project</w:t>
      </w:r>
    </w:p>
    <w:p w:rsidR="00E876D7" w:rsidRDefault="00E876D7" w:rsidP="00E876D7">
      <w:pPr>
        <w:pStyle w:val="ListParagraph"/>
        <w:widowControl/>
        <w:numPr>
          <w:ilvl w:val="0"/>
          <w:numId w:val="13"/>
        </w:numPr>
        <w:contextualSpacing/>
      </w:pPr>
      <w:r>
        <w:t>Prescription Access and Referral Program</w:t>
      </w:r>
    </w:p>
    <w:p w:rsidR="00E876D7" w:rsidRDefault="00E876D7" w:rsidP="00E876D7">
      <w:pPr>
        <w:pStyle w:val="ListParagraph"/>
        <w:widowControl/>
        <w:numPr>
          <w:ilvl w:val="0"/>
          <w:numId w:val="13"/>
        </w:numPr>
        <w:contextualSpacing/>
      </w:pPr>
      <w:r>
        <w:t>CARTS</w:t>
      </w:r>
    </w:p>
    <w:p w:rsidR="00E876D7" w:rsidRDefault="00E876D7" w:rsidP="00E876D7">
      <w:pPr>
        <w:pStyle w:val="ListParagraph"/>
        <w:widowControl/>
        <w:numPr>
          <w:ilvl w:val="0"/>
          <w:numId w:val="9"/>
        </w:numPr>
        <w:ind w:left="720"/>
        <w:contextualSpacing/>
      </w:pPr>
      <w:r>
        <w:t>To Dyson</w:t>
      </w:r>
    </w:p>
    <w:p w:rsidR="00E876D7" w:rsidRDefault="00E876D7" w:rsidP="00E876D7">
      <w:pPr>
        <w:pStyle w:val="ListParagraph"/>
        <w:widowControl/>
        <w:numPr>
          <w:ilvl w:val="0"/>
          <w:numId w:val="10"/>
        </w:numPr>
        <w:contextualSpacing/>
      </w:pPr>
      <w:r>
        <w:t>Prescription Access and Referral Program</w:t>
      </w:r>
    </w:p>
    <w:p w:rsidR="00E876D7" w:rsidRDefault="00E876D7" w:rsidP="00E876D7">
      <w:pPr>
        <w:pStyle w:val="ListParagraph"/>
        <w:widowControl/>
        <w:numPr>
          <w:ilvl w:val="0"/>
          <w:numId w:val="9"/>
        </w:numPr>
        <w:ind w:left="720"/>
        <w:contextualSpacing/>
      </w:pPr>
      <w:r>
        <w:t>To the NYSDOH Office for Rural Health</w:t>
      </w:r>
    </w:p>
    <w:p w:rsidR="00E876D7" w:rsidRDefault="00E876D7" w:rsidP="00E876D7">
      <w:pPr>
        <w:pStyle w:val="ListParagraph"/>
        <w:widowControl/>
        <w:numPr>
          <w:ilvl w:val="0"/>
          <w:numId w:val="10"/>
        </w:numPr>
        <w:contextualSpacing/>
      </w:pPr>
      <w:r>
        <w:t xml:space="preserve">Rural Health Network Program </w:t>
      </w:r>
    </w:p>
    <w:p w:rsidR="00E876D7" w:rsidRDefault="00E876D7" w:rsidP="00E876D7">
      <w:pPr>
        <w:pStyle w:val="ListParagraph"/>
        <w:widowControl/>
        <w:numPr>
          <w:ilvl w:val="0"/>
          <w:numId w:val="8"/>
        </w:numPr>
        <w:spacing w:before="120"/>
      </w:pPr>
      <w:r>
        <w:t xml:space="preserve">The Program Management Team has already gotten an excellent start on creating Standard Operating Procedures for their programs and positions; this work will continue. </w:t>
      </w:r>
    </w:p>
    <w:p w:rsidR="00E876D7" w:rsidRDefault="00E876D7" w:rsidP="00E876D7">
      <w:pPr>
        <w:pStyle w:val="ListParagraph"/>
        <w:ind w:left="360"/>
      </w:pPr>
    </w:p>
    <w:p w:rsidR="00E876D7" w:rsidRDefault="00E876D7" w:rsidP="00E876D7">
      <w:pPr>
        <w:ind w:left="360"/>
      </w:pPr>
    </w:p>
    <w:p w:rsidR="00E876D7" w:rsidRPr="00870380" w:rsidRDefault="00E876D7" w:rsidP="00E876D7">
      <w:pPr>
        <w:rPr>
          <w:b/>
        </w:rPr>
      </w:pPr>
      <w:r w:rsidRPr="00870380">
        <w:rPr>
          <w:b/>
        </w:rPr>
        <w:t>Personnel Management</w:t>
      </w:r>
    </w:p>
    <w:p w:rsidR="00E876D7" w:rsidRDefault="00E876D7" w:rsidP="00E876D7">
      <w:pPr>
        <w:pStyle w:val="ListParagraph"/>
        <w:widowControl/>
        <w:numPr>
          <w:ilvl w:val="0"/>
          <w:numId w:val="8"/>
        </w:numPr>
        <w:spacing w:before="120"/>
      </w:pPr>
      <w:r>
        <w:t>Pending separations:</w:t>
      </w:r>
    </w:p>
    <w:p w:rsidR="00E876D7" w:rsidRDefault="00E876D7" w:rsidP="00E876D7">
      <w:pPr>
        <w:ind w:left="360"/>
      </w:pPr>
      <w:r>
        <w:t xml:space="preserve">Michelle Kline, the Reality Check Coordinator, will be moving on to a position in Academic Counseling for which she is trained and suited. Advertising for her replacement will begin shortly. </w:t>
      </w:r>
    </w:p>
    <w:p w:rsidR="00E876D7" w:rsidRDefault="00E876D7" w:rsidP="00EE5FA0">
      <w:pPr>
        <w:rPr>
          <w:rFonts w:ascii="Arial"/>
          <w:sz w:val="28"/>
          <w:u w:val="single" w:color="000000"/>
        </w:rPr>
      </w:pPr>
    </w:p>
    <w:sectPr w:rsidR="00E876D7">
      <w:type w:val="continuous"/>
      <w:pgSz w:w="12240" w:h="15840"/>
      <w:pgMar w:top="6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36EEC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15DA5"/>
    <w:multiLevelType w:val="hybridMultilevel"/>
    <w:tmpl w:val="AD287BD2"/>
    <w:lvl w:ilvl="0" w:tplc="BC964BDE">
      <w:start w:val="1"/>
      <w:numFmt w:val="upperLetter"/>
      <w:lvlText w:val="%1."/>
      <w:lvlJc w:val="left"/>
      <w:pPr>
        <w:ind w:left="100" w:hanging="243"/>
        <w:jc w:val="left"/>
      </w:pPr>
      <w:rPr>
        <w:rFonts w:ascii="Arial" w:eastAsia="Arial" w:hAnsi="Arial" w:hint="default"/>
        <w:spacing w:val="-1"/>
        <w:w w:val="99"/>
        <w:sz w:val="20"/>
        <w:szCs w:val="20"/>
      </w:rPr>
    </w:lvl>
    <w:lvl w:ilvl="1" w:tplc="15EEB0B8">
      <w:start w:val="1"/>
      <w:numFmt w:val="bullet"/>
      <w:lvlText w:val="•"/>
      <w:lvlJc w:val="left"/>
      <w:pPr>
        <w:ind w:left="1194" w:hanging="243"/>
      </w:pPr>
      <w:rPr>
        <w:rFonts w:hint="default"/>
      </w:rPr>
    </w:lvl>
    <w:lvl w:ilvl="2" w:tplc="FE9E97CC">
      <w:start w:val="1"/>
      <w:numFmt w:val="bullet"/>
      <w:lvlText w:val="•"/>
      <w:lvlJc w:val="left"/>
      <w:pPr>
        <w:ind w:left="2288" w:hanging="243"/>
      </w:pPr>
      <w:rPr>
        <w:rFonts w:hint="default"/>
      </w:rPr>
    </w:lvl>
    <w:lvl w:ilvl="3" w:tplc="E2E8A0A4">
      <w:start w:val="1"/>
      <w:numFmt w:val="bullet"/>
      <w:lvlText w:val="•"/>
      <w:lvlJc w:val="left"/>
      <w:pPr>
        <w:ind w:left="3382" w:hanging="243"/>
      </w:pPr>
      <w:rPr>
        <w:rFonts w:hint="default"/>
      </w:rPr>
    </w:lvl>
    <w:lvl w:ilvl="4" w:tplc="43441838">
      <w:start w:val="1"/>
      <w:numFmt w:val="bullet"/>
      <w:lvlText w:val="•"/>
      <w:lvlJc w:val="left"/>
      <w:pPr>
        <w:ind w:left="4476" w:hanging="243"/>
      </w:pPr>
      <w:rPr>
        <w:rFonts w:hint="default"/>
      </w:rPr>
    </w:lvl>
    <w:lvl w:ilvl="5" w:tplc="A61CFC3A">
      <w:start w:val="1"/>
      <w:numFmt w:val="bullet"/>
      <w:lvlText w:val="•"/>
      <w:lvlJc w:val="left"/>
      <w:pPr>
        <w:ind w:left="5570" w:hanging="243"/>
      </w:pPr>
      <w:rPr>
        <w:rFonts w:hint="default"/>
      </w:rPr>
    </w:lvl>
    <w:lvl w:ilvl="6" w:tplc="EE524E88">
      <w:start w:val="1"/>
      <w:numFmt w:val="bullet"/>
      <w:lvlText w:val="•"/>
      <w:lvlJc w:val="left"/>
      <w:pPr>
        <w:ind w:left="6664" w:hanging="243"/>
      </w:pPr>
      <w:rPr>
        <w:rFonts w:hint="default"/>
      </w:rPr>
    </w:lvl>
    <w:lvl w:ilvl="7" w:tplc="276CC388">
      <w:start w:val="1"/>
      <w:numFmt w:val="bullet"/>
      <w:lvlText w:val="•"/>
      <w:lvlJc w:val="left"/>
      <w:pPr>
        <w:ind w:left="7758" w:hanging="243"/>
      </w:pPr>
      <w:rPr>
        <w:rFonts w:hint="default"/>
      </w:rPr>
    </w:lvl>
    <w:lvl w:ilvl="8" w:tplc="EDB0F658">
      <w:start w:val="1"/>
      <w:numFmt w:val="bullet"/>
      <w:lvlText w:val="•"/>
      <w:lvlJc w:val="left"/>
      <w:pPr>
        <w:ind w:left="8852" w:hanging="243"/>
      </w:pPr>
      <w:rPr>
        <w:rFonts w:hint="default"/>
      </w:rPr>
    </w:lvl>
  </w:abstractNum>
  <w:abstractNum w:abstractNumId="2" w15:restartNumberingAfterBreak="0">
    <w:nsid w:val="132C31BC"/>
    <w:multiLevelType w:val="hybridMultilevel"/>
    <w:tmpl w:val="625E1C18"/>
    <w:lvl w:ilvl="0" w:tplc="32C29C5E">
      <w:start w:val="1"/>
      <w:numFmt w:val="upperRoman"/>
      <w:lvlText w:val="%1."/>
      <w:lvlJc w:val="left"/>
      <w:pPr>
        <w:ind w:left="320" w:hanging="221"/>
        <w:jc w:val="left"/>
      </w:pPr>
      <w:rPr>
        <w:rFonts w:ascii="Arial" w:eastAsia="Arial" w:hAnsi="Arial" w:hint="default"/>
        <w:b/>
        <w:bCs/>
        <w:w w:val="99"/>
        <w:sz w:val="20"/>
        <w:szCs w:val="20"/>
      </w:rPr>
    </w:lvl>
    <w:lvl w:ilvl="1" w:tplc="3EEC73E6">
      <w:start w:val="1"/>
      <w:numFmt w:val="bullet"/>
      <w:lvlText w:val="•"/>
      <w:lvlJc w:val="left"/>
      <w:pPr>
        <w:ind w:left="1392" w:hanging="221"/>
      </w:pPr>
      <w:rPr>
        <w:rFonts w:hint="default"/>
      </w:rPr>
    </w:lvl>
    <w:lvl w:ilvl="2" w:tplc="DCD8E014">
      <w:start w:val="1"/>
      <w:numFmt w:val="bullet"/>
      <w:lvlText w:val="•"/>
      <w:lvlJc w:val="left"/>
      <w:pPr>
        <w:ind w:left="2464" w:hanging="221"/>
      </w:pPr>
      <w:rPr>
        <w:rFonts w:hint="default"/>
      </w:rPr>
    </w:lvl>
    <w:lvl w:ilvl="3" w:tplc="05D06F56">
      <w:start w:val="1"/>
      <w:numFmt w:val="bullet"/>
      <w:lvlText w:val="•"/>
      <w:lvlJc w:val="left"/>
      <w:pPr>
        <w:ind w:left="3536" w:hanging="221"/>
      </w:pPr>
      <w:rPr>
        <w:rFonts w:hint="default"/>
      </w:rPr>
    </w:lvl>
    <w:lvl w:ilvl="4" w:tplc="92868882">
      <w:start w:val="1"/>
      <w:numFmt w:val="bullet"/>
      <w:lvlText w:val="•"/>
      <w:lvlJc w:val="left"/>
      <w:pPr>
        <w:ind w:left="4608" w:hanging="221"/>
      </w:pPr>
      <w:rPr>
        <w:rFonts w:hint="default"/>
      </w:rPr>
    </w:lvl>
    <w:lvl w:ilvl="5" w:tplc="774C25F2">
      <w:start w:val="1"/>
      <w:numFmt w:val="bullet"/>
      <w:lvlText w:val="•"/>
      <w:lvlJc w:val="left"/>
      <w:pPr>
        <w:ind w:left="5680" w:hanging="221"/>
      </w:pPr>
      <w:rPr>
        <w:rFonts w:hint="default"/>
      </w:rPr>
    </w:lvl>
    <w:lvl w:ilvl="6" w:tplc="38C8DA4E">
      <w:start w:val="1"/>
      <w:numFmt w:val="bullet"/>
      <w:lvlText w:val="•"/>
      <w:lvlJc w:val="left"/>
      <w:pPr>
        <w:ind w:left="6752" w:hanging="221"/>
      </w:pPr>
      <w:rPr>
        <w:rFonts w:hint="default"/>
      </w:rPr>
    </w:lvl>
    <w:lvl w:ilvl="7" w:tplc="85D4AAB6">
      <w:start w:val="1"/>
      <w:numFmt w:val="bullet"/>
      <w:lvlText w:val="•"/>
      <w:lvlJc w:val="left"/>
      <w:pPr>
        <w:ind w:left="7824" w:hanging="221"/>
      </w:pPr>
      <w:rPr>
        <w:rFonts w:hint="default"/>
      </w:rPr>
    </w:lvl>
    <w:lvl w:ilvl="8" w:tplc="9282FDB6">
      <w:start w:val="1"/>
      <w:numFmt w:val="bullet"/>
      <w:lvlText w:val="•"/>
      <w:lvlJc w:val="left"/>
      <w:pPr>
        <w:ind w:left="8896" w:hanging="221"/>
      </w:pPr>
      <w:rPr>
        <w:rFonts w:hint="default"/>
      </w:rPr>
    </w:lvl>
  </w:abstractNum>
  <w:abstractNum w:abstractNumId="3" w15:restartNumberingAfterBreak="0">
    <w:nsid w:val="178C78DC"/>
    <w:multiLevelType w:val="hybridMultilevel"/>
    <w:tmpl w:val="BDC021AE"/>
    <w:lvl w:ilvl="0" w:tplc="89D2A490">
      <w:start w:val="1"/>
      <w:numFmt w:val="upperLetter"/>
      <w:lvlText w:val="%1."/>
      <w:lvlJc w:val="left"/>
      <w:pPr>
        <w:ind w:left="100" w:hanging="243"/>
        <w:jc w:val="left"/>
      </w:pPr>
      <w:rPr>
        <w:rFonts w:ascii="Arial" w:eastAsia="Arial" w:hAnsi="Arial" w:hint="default"/>
        <w:spacing w:val="-1"/>
        <w:w w:val="99"/>
        <w:sz w:val="20"/>
        <w:szCs w:val="20"/>
      </w:rPr>
    </w:lvl>
    <w:lvl w:ilvl="1" w:tplc="C29C6C66">
      <w:start w:val="1"/>
      <w:numFmt w:val="lowerRoman"/>
      <w:lvlText w:val="%2."/>
      <w:lvlJc w:val="left"/>
      <w:pPr>
        <w:ind w:left="1180" w:hanging="721"/>
        <w:jc w:val="left"/>
      </w:pPr>
      <w:rPr>
        <w:rFonts w:ascii="Arial" w:eastAsia="Arial" w:hAnsi="Arial" w:hint="default"/>
        <w:spacing w:val="-2"/>
        <w:w w:val="99"/>
        <w:sz w:val="20"/>
        <w:szCs w:val="20"/>
      </w:rPr>
    </w:lvl>
    <w:lvl w:ilvl="2" w:tplc="E454FDB6">
      <w:start w:val="1"/>
      <w:numFmt w:val="bullet"/>
      <w:lvlText w:val="•"/>
      <w:lvlJc w:val="left"/>
      <w:pPr>
        <w:ind w:left="2275" w:hanging="721"/>
      </w:pPr>
      <w:rPr>
        <w:rFonts w:hint="default"/>
      </w:rPr>
    </w:lvl>
    <w:lvl w:ilvl="3" w:tplc="BD4EFC78">
      <w:start w:val="1"/>
      <w:numFmt w:val="bullet"/>
      <w:lvlText w:val="•"/>
      <w:lvlJc w:val="left"/>
      <w:pPr>
        <w:ind w:left="3371" w:hanging="721"/>
      </w:pPr>
      <w:rPr>
        <w:rFonts w:hint="default"/>
      </w:rPr>
    </w:lvl>
    <w:lvl w:ilvl="4" w:tplc="48CA02DC">
      <w:start w:val="1"/>
      <w:numFmt w:val="bullet"/>
      <w:lvlText w:val="•"/>
      <w:lvlJc w:val="left"/>
      <w:pPr>
        <w:ind w:left="4466" w:hanging="721"/>
      </w:pPr>
      <w:rPr>
        <w:rFonts w:hint="default"/>
      </w:rPr>
    </w:lvl>
    <w:lvl w:ilvl="5" w:tplc="F90619CC">
      <w:start w:val="1"/>
      <w:numFmt w:val="bullet"/>
      <w:lvlText w:val="•"/>
      <w:lvlJc w:val="left"/>
      <w:pPr>
        <w:ind w:left="5562" w:hanging="721"/>
      </w:pPr>
      <w:rPr>
        <w:rFonts w:hint="default"/>
      </w:rPr>
    </w:lvl>
    <w:lvl w:ilvl="6" w:tplc="22568B34">
      <w:start w:val="1"/>
      <w:numFmt w:val="bullet"/>
      <w:lvlText w:val="•"/>
      <w:lvlJc w:val="left"/>
      <w:pPr>
        <w:ind w:left="6657" w:hanging="721"/>
      </w:pPr>
      <w:rPr>
        <w:rFonts w:hint="default"/>
      </w:rPr>
    </w:lvl>
    <w:lvl w:ilvl="7" w:tplc="CA5EF15E">
      <w:start w:val="1"/>
      <w:numFmt w:val="bullet"/>
      <w:lvlText w:val="•"/>
      <w:lvlJc w:val="left"/>
      <w:pPr>
        <w:ind w:left="7753" w:hanging="721"/>
      </w:pPr>
      <w:rPr>
        <w:rFonts w:hint="default"/>
      </w:rPr>
    </w:lvl>
    <w:lvl w:ilvl="8" w:tplc="69488300">
      <w:start w:val="1"/>
      <w:numFmt w:val="bullet"/>
      <w:lvlText w:val="•"/>
      <w:lvlJc w:val="left"/>
      <w:pPr>
        <w:ind w:left="8848" w:hanging="721"/>
      </w:pPr>
      <w:rPr>
        <w:rFonts w:hint="default"/>
      </w:rPr>
    </w:lvl>
  </w:abstractNum>
  <w:abstractNum w:abstractNumId="4"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42053A"/>
    <w:multiLevelType w:val="hybridMultilevel"/>
    <w:tmpl w:val="C7D0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134253"/>
    <w:multiLevelType w:val="hybridMultilevel"/>
    <w:tmpl w:val="46C6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2"/>
  </w:num>
  <w:num w:numId="5">
    <w:abstractNumId w:val="8"/>
  </w:num>
  <w:num w:numId="6">
    <w:abstractNumId w:val="6"/>
  </w:num>
  <w:num w:numId="7">
    <w:abstractNumId w:val="10"/>
  </w:num>
  <w:num w:numId="8">
    <w:abstractNumId w:val="0"/>
  </w:num>
  <w:num w:numId="9">
    <w:abstractNumId w:val="5"/>
  </w:num>
  <w:num w:numId="10">
    <w:abstractNumId w:val="11"/>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0D"/>
    <w:rsid w:val="00000673"/>
    <w:rsid w:val="0004182B"/>
    <w:rsid w:val="00065E88"/>
    <w:rsid w:val="000819A1"/>
    <w:rsid w:val="000F2D1E"/>
    <w:rsid w:val="00154F4A"/>
    <w:rsid w:val="001733C2"/>
    <w:rsid w:val="001A4D4B"/>
    <w:rsid w:val="001C4655"/>
    <w:rsid w:val="001D497E"/>
    <w:rsid w:val="001F396F"/>
    <w:rsid w:val="00200897"/>
    <w:rsid w:val="0023587B"/>
    <w:rsid w:val="00237136"/>
    <w:rsid w:val="002A02D1"/>
    <w:rsid w:val="002F268B"/>
    <w:rsid w:val="0032371A"/>
    <w:rsid w:val="003322A8"/>
    <w:rsid w:val="0033244E"/>
    <w:rsid w:val="00343368"/>
    <w:rsid w:val="00380C9D"/>
    <w:rsid w:val="00384533"/>
    <w:rsid w:val="003B755E"/>
    <w:rsid w:val="004113BC"/>
    <w:rsid w:val="00433A05"/>
    <w:rsid w:val="004D5745"/>
    <w:rsid w:val="004E7DF3"/>
    <w:rsid w:val="00532B3C"/>
    <w:rsid w:val="00545B91"/>
    <w:rsid w:val="005529FA"/>
    <w:rsid w:val="0057244F"/>
    <w:rsid w:val="005A524D"/>
    <w:rsid w:val="005B362B"/>
    <w:rsid w:val="005D6892"/>
    <w:rsid w:val="006101DD"/>
    <w:rsid w:val="00646335"/>
    <w:rsid w:val="006A170D"/>
    <w:rsid w:val="006C29A7"/>
    <w:rsid w:val="006E2AFC"/>
    <w:rsid w:val="00724BB3"/>
    <w:rsid w:val="007B4AA6"/>
    <w:rsid w:val="007B66D4"/>
    <w:rsid w:val="0083129D"/>
    <w:rsid w:val="00897B70"/>
    <w:rsid w:val="008F6652"/>
    <w:rsid w:val="009017AD"/>
    <w:rsid w:val="00963FB9"/>
    <w:rsid w:val="009802BA"/>
    <w:rsid w:val="009807D2"/>
    <w:rsid w:val="0098115B"/>
    <w:rsid w:val="0099411C"/>
    <w:rsid w:val="00B329AF"/>
    <w:rsid w:val="00BE6D08"/>
    <w:rsid w:val="00D516E1"/>
    <w:rsid w:val="00D912D4"/>
    <w:rsid w:val="00DA3DE9"/>
    <w:rsid w:val="00DA7921"/>
    <w:rsid w:val="00DB1063"/>
    <w:rsid w:val="00DB4ECD"/>
    <w:rsid w:val="00E876D7"/>
    <w:rsid w:val="00E95F95"/>
    <w:rsid w:val="00EA49CD"/>
    <w:rsid w:val="00EE0BE2"/>
    <w:rsid w:val="00EE24E0"/>
    <w:rsid w:val="00EE5FA0"/>
    <w:rsid w:val="00F655F9"/>
    <w:rsid w:val="00F65630"/>
    <w:rsid w:val="00FC5843"/>
    <w:rsid w:val="00FD6356"/>
    <w:rsid w:val="00F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84E7-2922-47C1-A0C9-6A5B7A3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20" w:hanging="276"/>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24D"/>
    <w:pPr>
      <w:widowControl/>
      <w:tabs>
        <w:tab w:val="center" w:pos="4680"/>
        <w:tab w:val="right" w:pos="9360"/>
      </w:tabs>
    </w:pPr>
  </w:style>
  <w:style w:type="character" w:customStyle="1" w:styleId="HeaderChar">
    <w:name w:val="Header Char"/>
    <w:basedOn w:val="DefaultParagraphFont"/>
    <w:link w:val="Header"/>
    <w:uiPriority w:val="99"/>
    <w:rsid w:val="005A524D"/>
  </w:style>
  <w:style w:type="paragraph" w:styleId="BalloonText">
    <w:name w:val="Balloon Text"/>
    <w:basedOn w:val="Normal"/>
    <w:link w:val="BalloonTextChar"/>
    <w:uiPriority w:val="99"/>
    <w:semiHidden/>
    <w:unhideWhenUsed/>
    <w:rsid w:val="00901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AD"/>
    <w:rPr>
      <w:rFonts w:ascii="Segoe UI" w:hAnsi="Segoe UI" w:cs="Segoe UI"/>
      <w:sz w:val="18"/>
      <w:szCs w:val="18"/>
    </w:rPr>
  </w:style>
  <w:style w:type="character" w:styleId="CommentReference">
    <w:name w:val="annotation reference"/>
    <w:basedOn w:val="DefaultParagraphFont"/>
    <w:uiPriority w:val="99"/>
    <w:semiHidden/>
    <w:unhideWhenUsed/>
    <w:rsid w:val="0098115B"/>
    <w:rPr>
      <w:sz w:val="16"/>
      <w:szCs w:val="16"/>
    </w:rPr>
  </w:style>
  <w:style w:type="paragraph" w:styleId="CommentText">
    <w:name w:val="annotation text"/>
    <w:basedOn w:val="Normal"/>
    <w:link w:val="CommentTextChar"/>
    <w:uiPriority w:val="99"/>
    <w:semiHidden/>
    <w:unhideWhenUsed/>
    <w:rsid w:val="0098115B"/>
    <w:rPr>
      <w:sz w:val="20"/>
      <w:szCs w:val="20"/>
    </w:rPr>
  </w:style>
  <w:style w:type="character" w:customStyle="1" w:styleId="CommentTextChar">
    <w:name w:val="Comment Text Char"/>
    <w:basedOn w:val="DefaultParagraphFont"/>
    <w:link w:val="CommentText"/>
    <w:uiPriority w:val="99"/>
    <w:semiHidden/>
    <w:rsid w:val="0098115B"/>
    <w:rPr>
      <w:sz w:val="20"/>
      <w:szCs w:val="20"/>
    </w:rPr>
  </w:style>
  <w:style w:type="paragraph" w:styleId="CommentSubject">
    <w:name w:val="annotation subject"/>
    <w:basedOn w:val="CommentText"/>
    <w:next w:val="CommentText"/>
    <w:link w:val="CommentSubjectChar"/>
    <w:uiPriority w:val="99"/>
    <w:semiHidden/>
    <w:unhideWhenUsed/>
    <w:rsid w:val="0098115B"/>
    <w:rPr>
      <w:b/>
      <w:bCs/>
    </w:rPr>
  </w:style>
  <w:style w:type="character" w:customStyle="1" w:styleId="CommentSubjectChar">
    <w:name w:val="Comment Subject Char"/>
    <w:basedOn w:val="CommentTextChar"/>
    <w:link w:val="CommentSubject"/>
    <w:uiPriority w:val="99"/>
    <w:semiHidden/>
    <w:rsid w:val="00981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2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F784-275D-4DF1-9C12-F91D1724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HELLER PENSION ASSOCIATES, INC</vt:lpstr>
    </vt:vector>
  </TitlesOfParts>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HELLER PENSION ASSOCIATES, INC</dc:title>
  <dc:creator>Jennifer Van Wagner</dc:creator>
  <cp:lastModifiedBy>Claire Parde</cp:lastModifiedBy>
  <cp:revision>2</cp:revision>
  <dcterms:created xsi:type="dcterms:W3CDTF">2016-03-22T17:04:00Z</dcterms:created>
  <dcterms:modified xsi:type="dcterms:W3CDTF">2016-03-22T17:04:00Z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Office Word 2007</vt:lpwstr>
  </property>
  <property fmtid="{D5CDD505-2E9C-101B-9397-08002B2CF9AE}" pid="4" name="LastSaved">
    <vt:filetime>2016-01-29T00:00:00Z</vt:filetime>
  </property>
</Properties>
</file>