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1E0050">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1E0050">
      <w:pPr>
        <w:ind w:left="-1440" w:right="-1440"/>
        <w:jc w:val="center"/>
        <w:rPr>
          <w:b/>
        </w:rPr>
      </w:pPr>
      <w:r w:rsidRPr="001E0050">
        <w:rPr>
          <w:b/>
        </w:rPr>
        <w:t>MEETING NOTES</w:t>
      </w:r>
    </w:p>
    <w:p w:rsidR="006D2E29" w:rsidRPr="001E0050" w:rsidRDefault="006D2E29" w:rsidP="001E0050">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8691"/>
        <w:gridCol w:w="3791"/>
      </w:tblGrid>
      <w:tr w:rsidR="006D2E29" w:rsidRPr="001E0050" w:rsidTr="005E7D1E">
        <w:tc>
          <w:tcPr>
            <w:tcW w:w="10789" w:type="dxa"/>
            <w:gridSpan w:val="2"/>
          </w:tcPr>
          <w:p w:rsidR="006D2E29" w:rsidRPr="001E0050" w:rsidRDefault="006D2E29" w:rsidP="001E0050">
            <w:pPr>
              <w:rPr>
                <w:b/>
              </w:rPr>
            </w:pPr>
            <w:r w:rsidRPr="001E0050">
              <w:rPr>
                <w:b/>
              </w:rPr>
              <w:t xml:space="preserve">Committee:   </w:t>
            </w:r>
            <w:r w:rsidR="00E91034" w:rsidRPr="001E0050">
              <w:rPr>
                <w:b/>
              </w:rPr>
              <w:t>Budget and Finance</w:t>
            </w:r>
          </w:p>
        </w:tc>
        <w:tc>
          <w:tcPr>
            <w:tcW w:w="3791" w:type="dxa"/>
          </w:tcPr>
          <w:p w:rsidR="0055133D" w:rsidRPr="001E0050" w:rsidRDefault="006D2E29" w:rsidP="00097F59">
            <w:pPr>
              <w:rPr>
                <w:b/>
              </w:rPr>
            </w:pPr>
            <w:r w:rsidRPr="001E0050">
              <w:rPr>
                <w:b/>
              </w:rPr>
              <w:t xml:space="preserve">Date:    </w:t>
            </w:r>
            <w:r w:rsidR="00097F59">
              <w:rPr>
                <w:b/>
              </w:rPr>
              <w:t>September 20</w:t>
            </w:r>
            <w:r w:rsidR="009D18D2">
              <w:rPr>
                <w:b/>
              </w:rPr>
              <w:t>, 2016</w:t>
            </w:r>
          </w:p>
        </w:tc>
      </w:tr>
      <w:tr w:rsidR="00D81AA6" w:rsidRPr="001E0050" w:rsidTr="005E7D1E">
        <w:trPr>
          <w:trHeight w:val="275"/>
        </w:trPr>
        <w:tc>
          <w:tcPr>
            <w:tcW w:w="10789" w:type="dxa"/>
            <w:gridSpan w:val="2"/>
            <w:vMerge w:val="restart"/>
          </w:tcPr>
          <w:p w:rsidR="00D81AA6" w:rsidRPr="001E0050" w:rsidRDefault="00D81AA6" w:rsidP="001E0050">
            <w:pPr>
              <w:rPr>
                <w:b/>
              </w:rPr>
            </w:pPr>
            <w:r w:rsidRPr="001E0050">
              <w:rPr>
                <w:b/>
              </w:rPr>
              <w:t>Board Members Attending:</w:t>
            </w:r>
            <w:r w:rsidR="003F79C4">
              <w:rPr>
                <w:b/>
              </w:rPr>
              <w:t xml:space="preserve"> </w:t>
            </w:r>
            <w:r w:rsidR="009D18D2">
              <w:rPr>
                <w:b/>
              </w:rPr>
              <w:t xml:space="preserve">Ken Stall, </w:t>
            </w:r>
            <w:r w:rsidRPr="001E0050">
              <w:rPr>
                <w:b/>
              </w:rPr>
              <w:t xml:space="preserve">Jim Campion </w:t>
            </w:r>
          </w:p>
          <w:p w:rsidR="00D81AA6" w:rsidRPr="001E0050" w:rsidRDefault="00D81AA6" w:rsidP="00810247">
            <w:r w:rsidRPr="001E0050">
              <w:rPr>
                <w:b/>
              </w:rPr>
              <w:t xml:space="preserve">Board Members Absent:  </w:t>
            </w:r>
            <w:r w:rsidR="00810247">
              <w:rPr>
                <w:b/>
              </w:rPr>
              <w:t xml:space="preserve">Robin Andrews, </w:t>
            </w:r>
            <w:r w:rsidR="003F79C4">
              <w:rPr>
                <w:b/>
              </w:rPr>
              <w:t>PJ Keeler</w:t>
            </w:r>
            <w:r w:rsidR="00810247">
              <w:rPr>
                <w:b/>
              </w:rPr>
              <w:t xml:space="preserve">, Lisa Evans, Chelly Hegan </w:t>
            </w:r>
          </w:p>
        </w:tc>
        <w:tc>
          <w:tcPr>
            <w:tcW w:w="3791" w:type="dxa"/>
          </w:tcPr>
          <w:p w:rsidR="00D81AA6" w:rsidRPr="001E0050" w:rsidRDefault="00D81AA6" w:rsidP="00810247">
            <w:pPr>
              <w:rPr>
                <w:b/>
              </w:rPr>
            </w:pPr>
            <w:r w:rsidRPr="001E0050">
              <w:rPr>
                <w:b/>
              </w:rPr>
              <w:t xml:space="preserve">Guests: </w:t>
            </w:r>
            <w:r w:rsidR="00810247">
              <w:rPr>
                <w:b/>
              </w:rPr>
              <w:t>Tim Bartholomew</w:t>
            </w:r>
          </w:p>
        </w:tc>
      </w:tr>
      <w:tr w:rsidR="00D81AA6" w:rsidRPr="001E0050" w:rsidTr="005E7D1E">
        <w:trPr>
          <w:trHeight w:val="296"/>
        </w:trPr>
        <w:tc>
          <w:tcPr>
            <w:tcW w:w="10789" w:type="dxa"/>
            <w:gridSpan w:val="2"/>
            <w:vMerge/>
          </w:tcPr>
          <w:p w:rsidR="00D81AA6" w:rsidRPr="001E0050" w:rsidRDefault="00D81AA6" w:rsidP="001E0050">
            <w:pPr>
              <w:rPr>
                <w:b/>
              </w:rPr>
            </w:pPr>
          </w:p>
        </w:tc>
        <w:tc>
          <w:tcPr>
            <w:tcW w:w="3791" w:type="dxa"/>
          </w:tcPr>
          <w:p w:rsidR="00D81AA6" w:rsidRPr="001E0050" w:rsidRDefault="00D81AA6" w:rsidP="001E0050">
            <w:pPr>
              <w:rPr>
                <w:b/>
              </w:rPr>
            </w:pPr>
            <w:r w:rsidRPr="001E0050">
              <w:rPr>
                <w:b/>
              </w:rPr>
              <w:t>Staff Members Attending: Claire Parde</w:t>
            </w:r>
            <w:r w:rsidR="004E0E27">
              <w:rPr>
                <w:b/>
              </w:rPr>
              <w:t xml:space="preserve"> and John Ray</w:t>
            </w:r>
          </w:p>
        </w:tc>
      </w:tr>
      <w:tr w:rsidR="006D2E29" w:rsidRPr="001E0050" w:rsidTr="005E7D1E">
        <w:trPr>
          <w:trHeight w:val="345"/>
        </w:trPr>
        <w:tc>
          <w:tcPr>
            <w:tcW w:w="2098" w:type="dxa"/>
            <w:tcBorders>
              <w:top w:val="single" w:sz="8" w:space="0" w:color="auto"/>
              <w:left w:val="single" w:sz="8" w:space="0" w:color="auto"/>
              <w:bottom w:val="single" w:sz="4" w:space="0" w:color="auto"/>
              <w:right w:val="single" w:sz="8" w:space="0" w:color="auto"/>
            </w:tcBorders>
          </w:tcPr>
          <w:p w:rsidR="006D2E29" w:rsidRPr="001E0050" w:rsidRDefault="006D2E29" w:rsidP="00D81AA6">
            <w:pPr>
              <w:rPr>
                <w:b/>
              </w:rPr>
            </w:pPr>
            <w:r w:rsidRPr="001E0050">
              <w:rPr>
                <w:b/>
              </w:rPr>
              <w:t xml:space="preserve">TOPIC </w:t>
            </w:r>
          </w:p>
        </w:tc>
        <w:tc>
          <w:tcPr>
            <w:tcW w:w="12482"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1E0050">
            <w:pPr>
              <w:rPr>
                <w:b/>
              </w:rPr>
            </w:pPr>
            <w:r w:rsidRPr="001E0050">
              <w:rPr>
                <w:b/>
              </w:rPr>
              <w:t>SUMMARY OF TOPIC DISCUSSED</w:t>
            </w:r>
          </w:p>
        </w:tc>
      </w:tr>
      <w:tr w:rsidR="0081024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810247" w:rsidRPr="001E0050" w:rsidRDefault="00810247" w:rsidP="00810247">
            <w:r>
              <w:t>Update on the Investment Account</w:t>
            </w:r>
          </w:p>
        </w:tc>
        <w:tc>
          <w:tcPr>
            <w:tcW w:w="12482" w:type="dxa"/>
            <w:gridSpan w:val="2"/>
            <w:tcBorders>
              <w:top w:val="single" w:sz="4" w:space="0" w:color="auto"/>
              <w:left w:val="single" w:sz="4" w:space="0" w:color="auto"/>
              <w:bottom w:val="single" w:sz="4" w:space="0" w:color="auto"/>
            </w:tcBorders>
            <w:vAlign w:val="center"/>
          </w:tcPr>
          <w:p w:rsidR="004C488F" w:rsidRDefault="00AF0735" w:rsidP="004C488F">
            <w:r>
              <w:t>Tim Bartholomew, the investment account’s manager, provided the Com</w:t>
            </w:r>
            <w:r w:rsidR="00810247" w:rsidRPr="00062538">
              <w:t xml:space="preserve">mittee </w:t>
            </w:r>
            <w:r>
              <w:t xml:space="preserve">with a review of the past 12 months, recounting the long process to move the assets </w:t>
            </w:r>
            <w:r w:rsidR="004C488F">
              <w:t xml:space="preserve">from the Trustco account </w:t>
            </w:r>
            <w:r>
              <w:t xml:space="preserve">to </w:t>
            </w:r>
            <w:r w:rsidR="004C488F">
              <w:t>the new one</w:t>
            </w:r>
            <w:r>
              <w:t xml:space="preserve"> (~$31K, ultimately moved as cash in February 2016), the addition of $120,000 in March, and the gradual investment of funds since that time</w:t>
            </w:r>
            <w:r w:rsidR="00D94F56">
              <w:t>.</w:t>
            </w:r>
            <w:r>
              <w:t xml:space="preserve">  </w:t>
            </w:r>
            <w:r w:rsidR="00D94F56">
              <w:t xml:space="preserve">Tim commented that the markets were turbulent at the time that the investments were initiated.  That fact, plus Tim’s assessment of the Committee and Board’s familiarity and comfort with investing informed </w:t>
            </w:r>
            <w:r w:rsidR="004C488F">
              <w:t>a somewhat</w:t>
            </w:r>
            <w:r w:rsidR="00D94F56">
              <w:t xml:space="preserve"> cautious approach, which </w:t>
            </w:r>
            <w:r w:rsidR="004C488F">
              <w:t>entailed</w:t>
            </w:r>
            <w:r w:rsidR="00D94F56">
              <w:t xml:space="preserve"> dollar-cost averaging $12,000/month into 6 different funds, and committing $37K and $38</w:t>
            </w:r>
            <w:r w:rsidR="004C488F">
              <w:t xml:space="preserve">K </w:t>
            </w:r>
            <w:r w:rsidR="00D94F56">
              <w:t>to 3 and 6 –month cds, respectively.  When the $37K cd matured</w:t>
            </w:r>
            <w:r w:rsidR="004C488F">
              <w:t xml:space="preserve"> in late August</w:t>
            </w:r>
            <w:r w:rsidR="00D94F56">
              <w:t xml:space="preserve">, those funds were evenly invested in the same 6 funds. </w:t>
            </w:r>
          </w:p>
          <w:p w:rsidR="004C488F" w:rsidRDefault="004C488F" w:rsidP="004C488F"/>
          <w:p w:rsidR="00810247" w:rsidRDefault="004C488F" w:rsidP="004C488F">
            <w:r>
              <w:t xml:space="preserve">Tim proposed to continue </w:t>
            </w:r>
            <w:r w:rsidR="00D94F56">
              <w:t xml:space="preserve">dollar-cost averaging in the remaining cash, </w:t>
            </w:r>
            <w:r>
              <w:t xml:space="preserve">and investing the monies from the second cd when it matures.  This approach would ensure that </w:t>
            </w:r>
            <w:r w:rsidR="00D94F56">
              <w:t xml:space="preserve">all </w:t>
            </w:r>
            <w:r>
              <w:t>cash</w:t>
            </w:r>
            <w:r w:rsidR="00D94F56">
              <w:t xml:space="preserve"> should be invested by November. The Committee members expressed their comfort with</w:t>
            </w:r>
            <w:r>
              <w:t xml:space="preserve"> this approach and indicated that they rely on Tim for strategy.</w:t>
            </w:r>
          </w:p>
          <w:p w:rsidR="004C488F" w:rsidRDefault="004C488F" w:rsidP="004C488F"/>
          <w:p w:rsidR="004C488F" w:rsidRPr="001E0050" w:rsidRDefault="004C488F" w:rsidP="004C488F">
            <w:r>
              <w:t xml:space="preserve">Tim advised that we receive regular investment statements by mail, and that he will visit with the Committee personally a minimum of two times per year. He also emphasized that he is willing to come more regularly, or anytime at the Committee’s request. </w:t>
            </w:r>
          </w:p>
        </w:tc>
      </w:tr>
      <w:tr w:rsidR="0081024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810247" w:rsidRPr="001E0050" w:rsidRDefault="00810247" w:rsidP="00810247">
            <w:r w:rsidRPr="001E0050">
              <w:t>Highlights from the Financial Reports</w:t>
            </w:r>
          </w:p>
          <w:p w:rsidR="00810247" w:rsidRPr="001E0050" w:rsidRDefault="00810247" w:rsidP="00810247"/>
        </w:tc>
        <w:tc>
          <w:tcPr>
            <w:tcW w:w="12482" w:type="dxa"/>
            <w:gridSpan w:val="2"/>
            <w:tcBorders>
              <w:top w:val="single" w:sz="4" w:space="0" w:color="auto"/>
              <w:left w:val="single" w:sz="4" w:space="0" w:color="auto"/>
              <w:bottom w:val="single" w:sz="4" w:space="0" w:color="auto"/>
            </w:tcBorders>
            <w:vAlign w:val="center"/>
          </w:tcPr>
          <w:p w:rsidR="00810247" w:rsidRPr="00A03133" w:rsidRDefault="00810247" w:rsidP="004C488F">
            <w:pPr>
              <w:spacing w:before="120"/>
              <w:rPr>
                <w:color w:val="000000"/>
              </w:rPr>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4C488F">
              <w:t>August 31</w:t>
            </w:r>
            <w:r>
              <w:t xml:space="preserve">, 2016. John Ray offered his “Fiscal Highlights” (see attached). </w:t>
            </w:r>
          </w:p>
        </w:tc>
      </w:tr>
      <w:tr w:rsidR="0081024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810247" w:rsidRPr="001E0050" w:rsidRDefault="00810247" w:rsidP="00810247">
            <w:r>
              <w:t>Next mtng</w:t>
            </w:r>
          </w:p>
        </w:tc>
        <w:tc>
          <w:tcPr>
            <w:tcW w:w="12482" w:type="dxa"/>
            <w:gridSpan w:val="2"/>
            <w:tcBorders>
              <w:top w:val="single" w:sz="4" w:space="0" w:color="auto"/>
              <w:left w:val="single" w:sz="4" w:space="0" w:color="auto"/>
              <w:bottom w:val="single" w:sz="4" w:space="0" w:color="auto"/>
            </w:tcBorders>
            <w:vAlign w:val="center"/>
          </w:tcPr>
          <w:p w:rsidR="00810247" w:rsidRPr="001E0050" w:rsidRDefault="00810247" w:rsidP="00810247">
            <w:pPr>
              <w:spacing w:before="120"/>
            </w:pPr>
            <w:r w:rsidRPr="005D783D">
              <w:t xml:space="preserve">The next meeting is scheduled for </w:t>
            </w:r>
            <w:r>
              <w:t>November 15, 2016 at 3:00 p.m.</w:t>
            </w:r>
          </w:p>
        </w:tc>
      </w:tr>
    </w:tbl>
    <w:p w:rsidR="005E7D1E" w:rsidRDefault="005E7D1E">
      <w:pPr>
        <w:sectPr w:rsidR="005E7D1E" w:rsidSect="00990FBF">
          <w:pgSz w:w="15840" w:h="12240" w:orient="landscape"/>
          <w:pgMar w:top="720" w:right="720" w:bottom="720" w:left="720" w:header="720" w:footer="720" w:gutter="0"/>
          <w:cols w:space="720"/>
          <w:docGrid w:linePitch="360"/>
        </w:sectPr>
      </w:pPr>
      <w:r>
        <w:br w:type="page"/>
      </w:r>
    </w:p>
    <w:tbl>
      <w:tblPr>
        <w:tblW w:w="11520" w:type="dxa"/>
        <w:tblInd w:w="-360" w:type="dxa"/>
        <w:tblLook w:val="04A0" w:firstRow="1" w:lastRow="0" w:firstColumn="1" w:lastColumn="0" w:noHBand="0" w:noVBand="1"/>
      </w:tblPr>
      <w:tblGrid>
        <w:gridCol w:w="295"/>
        <w:gridCol w:w="1897"/>
        <w:gridCol w:w="1897"/>
        <w:gridCol w:w="1897"/>
        <w:gridCol w:w="1897"/>
        <w:gridCol w:w="3637"/>
      </w:tblGrid>
      <w:tr w:rsidR="00385B16" w:rsidRPr="00385B16" w:rsidTr="00752B9A">
        <w:trPr>
          <w:trHeight w:val="465"/>
        </w:trPr>
        <w:tc>
          <w:tcPr>
            <w:tcW w:w="11520" w:type="dxa"/>
            <w:gridSpan w:val="6"/>
            <w:tcBorders>
              <w:top w:val="nil"/>
              <w:left w:val="nil"/>
              <w:bottom w:val="nil"/>
              <w:right w:val="nil"/>
            </w:tcBorders>
            <w:shd w:val="clear" w:color="auto" w:fill="auto"/>
            <w:noWrap/>
            <w:vAlign w:val="center"/>
            <w:hideMark/>
          </w:tcPr>
          <w:p w:rsidR="00385B16" w:rsidRPr="00385B16" w:rsidRDefault="00385B16" w:rsidP="00385B16">
            <w:pPr>
              <w:jc w:val="center"/>
              <w:rPr>
                <w:rFonts w:ascii="Calibri" w:hAnsi="Calibri" w:cs="Arial"/>
                <w:b/>
                <w:bCs/>
                <w:color w:val="000000"/>
                <w:sz w:val="36"/>
                <w:szCs w:val="36"/>
              </w:rPr>
            </w:pPr>
            <w:r w:rsidRPr="00385B16">
              <w:rPr>
                <w:rFonts w:ascii="Calibri" w:hAnsi="Calibri" w:cs="Arial"/>
                <w:b/>
                <w:bCs/>
                <w:color w:val="000000"/>
                <w:sz w:val="36"/>
                <w:szCs w:val="36"/>
              </w:rPr>
              <w:lastRenderedPageBreak/>
              <w:t>Finance &amp; Budget Committee Meeting</w:t>
            </w:r>
          </w:p>
        </w:tc>
      </w:tr>
      <w:tr w:rsidR="00385B16" w:rsidRPr="00385B16" w:rsidTr="00752B9A">
        <w:trPr>
          <w:trHeight w:val="252"/>
        </w:trPr>
        <w:tc>
          <w:tcPr>
            <w:tcW w:w="11520" w:type="dxa"/>
            <w:gridSpan w:val="6"/>
            <w:tcBorders>
              <w:top w:val="nil"/>
              <w:left w:val="nil"/>
              <w:bottom w:val="nil"/>
              <w:right w:val="nil"/>
            </w:tcBorders>
            <w:shd w:val="clear" w:color="auto" w:fill="auto"/>
            <w:noWrap/>
            <w:vAlign w:val="center"/>
            <w:hideMark/>
          </w:tcPr>
          <w:p w:rsidR="00385B16" w:rsidRPr="00385B16" w:rsidRDefault="00385B16" w:rsidP="00385B16">
            <w:pPr>
              <w:jc w:val="center"/>
              <w:rPr>
                <w:rFonts w:ascii="Calibri" w:hAnsi="Calibri" w:cs="Arial"/>
                <w:b/>
                <w:bCs/>
                <w:color w:val="000000"/>
                <w:sz w:val="36"/>
                <w:szCs w:val="36"/>
              </w:rPr>
            </w:pPr>
            <w:r w:rsidRPr="00385B16">
              <w:rPr>
                <w:rFonts w:ascii="Calibri" w:hAnsi="Calibri" w:cs="Arial"/>
                <w:b/>
                <w:bCs/>
                <w:color w:val="000000"/>
                <w:sz w:val="36"/>
                <w:szCs w:val="36"/>
              </w:rPr>
              <w:t xml:space="preserve">   Fiscal Highlights</w:t>
            </w:r>
          </w:p>
        </w:tc>
      </w:tr>
      <w:tr w:rsidR="00385B16" w:rsidRPr="00385B16" w:rsidTr="00752B9A">
        <w:trPr>
          <w:trHeight w:val="333"/>
        </w:trPr>
        <w:tc>
          <w:tcPr>
            <w:tcW w:w="11520" w:type="dxa"/>
            <w:gridSpan w:val="6"/>
            <w:tcBorders>
              <w:top w:val="nil"/>
              <w:left w:val="nil"/>
              <w:bottom w:val="nil"/>
              <w:right w:val="nil"/>
            </w:tcBorders>
            <w:shd w:val="clear" w:color="auto" w:fill="auto"/>
            <w:noWrap/>
            <w:vAlign w:val="center"/>
            <w:hideMark/>
          </w:tcPr>
          <w:p w:rsidR="00385B16" w:rsidRPr="00385B16" w:rsidRDefault="00385B16" w:rsidP="00385B16">
            <w:pPr>
              <w:jc w:val="center"/>
              <w:rPr>
                <w:rFonts w:ascii="Calibri" w:hAnsi="Calibri" w:cs="Arial"/>
                <w:b/>
                <w:bCs/>
                <w:color w:val="000000"/>
                <w:sz w:val="36"/>
                <w:szCs w:val="36"/>
              </w:rPr>
            </w:pPr>
            <w:r w:rsidRPr="00385B16">
              <w:rPr>
                <w:rFonts w:ascii="Calibri" w:hAnsi="Calibri" w:cs="Arial"/>
                <w:b/>
                <w:bCs/>
                <w:color w:val="000000"/>
                <w:sz w:val="36"/>
                <w:szCs w:val="36"/>
              </w:rPr>
              <w:t>Tuesday, September 20, 2016</w:t>
            </w:r>
          </w:p>
        </w:tc>
      </w:tr>
      <w:tr w:rsidR="00385B16" w:rsidRPr="00385B16" w:rsidTr="00752B9A">
        <w:trPr>
          <w:trHeight w:val="420"/>
        </w:trPr>
        <w:tc>
          <w:tcPr>
            <w:tcW w:w="11520" w:type="dxa"/>
            <w:gridSpan w:val="6"/>
            <w:tcBorders>
              <w:top w:val="nil"/>
              <w:left w:val="nil"/>
              <w:bottom w:val="nil"/>
              <w:right w:val="nil"/>
            </w:tcBorders>
            <w:shd w:val="clear" w:color="auto" w:fill="auto"/>
            <w:vAlign w:val="bottom"/>
            <w:hideMark/>
          </w:tcPr>
          <w:p w:rsidR="00385B16" w:rsidRPr="00385B16" w:rsidRDefault="00385B16" w:rsidP="00385B16">
            <w:pPr>
              <w:jc w:val="center"/>
              <w:rPr>
                <w:rFonts w:ascii="Wide Latin" w:hAnsi="Wide Latin" w:cs="Arial"/>
                <w:color w:val="000000"/>
              </w:rPr>
            </w:pPr>
            <w:r w:rsidRPr="00385B16">
              <w:rPr>
                <w:rFonts w:ascii="Wide Latin" w:hAnsi="Wide Latin" w:cs="Arial"/>
                <w:color w:val="000000"/>
              </w:rPr>
              <w:t>Revenue, Support &amp; Expenses</w:t>
            </w:r>
          </w:p>
        </w:tc>
      </w:tr>
      <w:tr w:rsidR="00385B16" w:rsidRPr="00385B16" w:rsidTr="00752B9A">
        <w:trPr>
          <w:trHeight w:val="630"/>
        </w:trPr>
        <w:tc>
          <w:tcPr>
            <w:tcW w:w="11520" w:type="dxa"/>
            <w:gridSpan w:val="6"/>
            <w:tcBorders>
              <w:top w:val="nil"/>
              <w:left w:val="nil"/>
              <w:bottom w:val="nil"/>
              <w:right w:val="nil"/>
            </w:tcBorders>
            <w:shd w:val="clear" w:color="auto" w:fill="auto"/>
            <w:hideMark/>
          </w:tcPr>
          <w:p w:rsidR="00385B16" w:rsidRPr="00385B16" w:rsidRDefault="00385B16" w:rsidP="00385B16">
            <w:pPr>
              <w:rPr>
                <w:rFonts w:ascii="Wingdings" w:hAnsi="Wingdings" w:cs="Arial"/>
                <w:color w:val="000000"/>
              </w:rPr>
            </w:pPr>
            <w:r w:rsidRPr="00385B16">
              <w:rPr>
                <w:rFonts w:ascii="Wingdings" w:hAnsi="Wingdings" w:cs="Arial"/>
                <w:color w:val="000000"/>
              </w:rPr>
              <w:t></w:t>
            </w:r>
            <w:r w:rsidRPr="00385B16">
              <w:rPr>
                <w:rFonts w:ascii="Calibri" w:hAnsi="Calibri" w:cs="Arial"/>
                <w:color w:val="000000"/>
              </w:rPr>
              <w:t xml:space="preserve"> </w:t>
            </w:r>
            <w:r w:rsidRPr="00385B16">
              <w:rPr>
                <w:rFonts w:ascii="Calibri" w:hAnsi="Calibri" w:cs="Arial"/>
                <w:b/>
                <w:bCs/>
                <w:color w:val="000000"/>
              </w:rPr>
              <w:t xml:space="preserve">HRI - Clinical Services </w:t>
            </w:r>
            <w:r w:rsidRPr="00385B16">
              <w:rPr>
                <w:rFonts w:ascii="Calibri" w:hAnsi="Calibri" w:cs="Arial"/>
                <w:color w:val="000000"/>
              </w:rPr>
              <w:t xml:space="preserve">(07/2016 to 06/2017) Renewal documentation received and contract award in the amount of $10,000. </w:t>
            </w:r>
          </w:p>
        </w:tc>
      </w:tr>
      <w:tr w:rsidR="00385B16" w:rsidRPr="00385B16" w:rsidTr="00752B9A">
        <w:trPr>
          <w:trHeight w:val="990"/>
        </w:trPr>
        <w:tc>
          <w:tcPr>
            <w:tcW w:w="11520" w:type="dxa"/>
            <w:gridSpan w:val="6"/>
            <w:tcBorders>
              <w:top w:val="nil"/>
              <w:left w:val="nil"/>
              <w:bottom w:val="nil"/>
              <w:right w:val="nil"/>
            </w:tcBorders>
            <w:shd w:val="clear" w:color="auto" w:fill="auto"/>
            <w:hideMark/>
          </w:tcPr>
          <w:p w:rsidR="00385B16" w:rsidRPr="00385B16" w:rsidRDefault="00385B16" w:rsidP="00385B16">
            <w:pPr>
              <w:rPr>
                <w:rFonts w:ascii="Wingdings" w:hAnsi="Wingdings" w:cs="Arial"/>
                <w:color w:val="000000"/>
              </w:rPr>
            </w:pPr>
            <w:r w:rsidRPr="00385B16">
              <w:rPr>
                <w:rFonts w:ascii="Wingdings" w:hAnsi="Wingdings" w:cs="Arial"/>
                <w:color w:val="000000"/>
              </w:rPr>
              <w:t></w:t>
            </w:r>
            <w:r w:rsidRPr="00385B16">
              <w:rPr>
                <w:rFonts w:ascii="Calibri" w:hAnsi="Calibri" w:cs="Arial"/>
                <w:color w:val="000000"/>
              </w:rPr>
              <w:t xml:space="preserve"> </w:t>
            </w:r>
            <w:r w:rsidRPr="00385B16">
              <w:rPr>
                <w:rFonts w:ascii="Calibri" w:hAnsi="Calibri" w:cs="Arial"/>
                <w:b/>
                <w:bCs/>
                <w:color w:val="000000"/>
              </w:rPr>
              <w:t>Tobacco-Free Program</w:t>
            </w:r>
            <w:r w:rsidRPr="00385B16">
              <w:rPr>
                <w:rFonts w:ascii="Calibri" w:hAnsi="Calibri" w:cs="Arial"/>
                <w:color w:val="000000"/>
              </w:rPr>
              <w:t xml:space="preserve"> (07/2016 to 06/2017) Renewal documentation for the new contract 16/17 year has been submitted for approval. Budget remains the same at $319,000. During the month of July'16, received $79,750 grant advance payment.</w:t>
            </w:r>
          </w:p>
        </w:tc>
      </w:tr>
      <w:tr w:rsidR="00385B16" w:rsidRPr="00385B16" w:rsidTr="00752B9A">
        <w:trPr>
          <w:trHeight w:val="660"/>
        </w:trPr>
        <w:tc>
          <w:tcPr>
            <w:tcW w:w="11520" w:type="dxa"/>
            <w:gridSpan w:val="6"/>
            <w:tcBorders>
              <w:top w:val="nil"/>
              <w:left w:val="nil"/>
              <w:bottom w:val="nil"/>
              <w:right w:val="nil"/>
            </w:tcBorders>
            <w:shd w:val="clear" w:color="auto" w:fill="auto"/>
            <w:hideMark/>
          </w:tcPr>
          <w:p w:rsidR="00385B16" w:rsidRPr="00385B16" w:rsidRDefault="00385B16" w:rsidP="00385B16">
            <w:pPr>
              <w:rPr>
                <w:rFonts w:ascii="Wingdings" w:hAnsi="Wingdings" w:cs="Arial"/>
                <w:color w:val="000000"/>
              </w:rPr>
            </w:pPr>
            <w:r w:rsidRPr="00385B16">
              <w:rPr>
                <w:rFonts w:ascii="Wingdings" w:hAnsi="Wingdings" w:cs="Arial"/>
                <w:color w:val="000000"/>
              </w:rPr>
              <w:t></w:t>
            </w:r>
            <w:r w:rsidRPr="00385B16">
              <w:rPr>
                <w:rFonts w:ascii="Calibri" w:hAnsi="Calibri" w:cs="Arial"/>
                <w:color w:val="000000"/>
              </w:rPr>
              <w:t xml:space="preserve"> </w:t>
            </w:r>
            <w:r w:rsidRPr="00385B16">
              <w:rPr>
                <w:rFonts w:ascii="Calibri" w:hAnsi="Calibri" w:cs="Arial"/>
                <w:b/>
                <w:bCs/>
                <w:color w:val="000000"/>
              </w:rPr>
              <w:t>Navigator Program</w:t>
            </w:r>
            <w:r w:rsidRPr="00385B16">
              <w:rPr>
                <w:rFonts w:ascii="Calibri" w:hAnsi="Calibri" w:cs="Arial"/>
                <w:color w:val="000000"/>
              </w:rPr>
              <w:t xml:space="preserve"> (10/2016 to 09/2017) Renewal documentation for the new contract 16/17 year have been submitted for approval. Budget remains the same at $315,000. </w:t>
            </w:r>
          </w:p>
        </w:tc>
      </w:tr>
      <w:tr w:rsidR="00385B16" w:rsidRPr="00385B16" w:rsidTr="00752B9A">
        <w:trPr>
          <w:trHeight w:val="675"/>
        </w:trPr>
        <w:tc>
          <w:tcPr>
            <w:tcW w:w="11520" w:type="dxa"/>
            <w:gridSpan w:val="6"/>
            <w:tcBorders>
              <w:top w:val="nil"/>
              <w:left w:val="nil"/>
              <w:bottom w:val="nil"/>
              <w:right w:val="nil"/>
            </w:tcBorders>
            <w:shd w:val="clear" w:color="auto" w:fill="auto"/>
            <w:hideMark/>
          </w:tcPr>
          <w:p w:rsidR="00385B16" w:rsidRPr="00385B16" w:rsidRDefault="00385B16" w:rsidP="00385B16">
            <w:pPr>
              <w:rPr>
                <w:rFonts w:ascii="Wingdings" w:hAnsi="Wingdings" w:cs="Arial"/>
                <w:color w:val="000000"/>
              </w:rPr>
            </w:pPr>
            <w:r w:rsidRPr="00385B16">
              <w:rPr>
                <w:rFonts w:ascii="Wingdings" w:hAnsi="Wingdings" w:cs="Arial"/>
                <w:color w:val="000000"/>
              </w:rPr>
              <w:t></w:t>
            </w:r>
            <w:r w:rsidRPr="00385B16">
              <w:rPr>
                <w:color w:val="000000"/>
              </w:rPr>
              <w:t xml:space="preserve"> </w:t>
            </w:r>
            <w:r w:rsidRPr="00385B16">
              <w:rPr>
                <w:b/>
                <w:bCs/>
                <w:color w:val="000000"/>
              </w:rPr>
              <w:t xml:space="preserve">Columbia County 2017 Budget Request - </w:t>
            </w:r>
            <w:r w:rsidRPr="00385B16">
              <w:rPr>
                <w:color w:val="000000"/>
              </w:rPr>
              <w:t>Requested $54,000 for the 2017 CARTS &amp; Receptionist, an increase of $5,000 from the 2016 County contribution of $49,000.</w:t>
            </w:r>
          </w:p>
        </w:tc>
      </w:tr>
      <w:tr w:rsidR="00385B16" w:rsidRPr="00385B16" w:rsidTr="00752B9A">
        <w:trPr>
          <w:trHeight w:val="975"/>
        </w:trPr>
        <w:tc>
          <w:tcPr>
            <w:tcW w:w="11520" w:type="dxa"/>
            <w:gridSpan w:val="6"/>
            <w:tcBorders>
              <w:top w:val="nil"/>
              <w:left w:val="nil"/>
              <w:bottom w:val="nil"/>
              <w:right w:val="nil"/>
            </w:tcBorders>
            <w:shd w:val="clear" w:color="auto" w:fill="auto"/>
            <w:hideMark/>
          </w:tcPr>
          <w:p w:rsidR="00385B16" w:rsidRPr="00385B16" w:rsidRDefault="00385B16" w:rsidP="00385B16">
            <w:pPr>
              <w:rPr>
                <w:rFonts w:ascii="Wingdings" w:hAnsi="Wingdings" w:cs="Arial"/>
                <w:color w:val="000000"/>
              </w:rPr>
            </w:pPr>
            <w:r w:rsidRPr="00385B16">
              <w:rPr>
                <w:rFonts w:ascii="Wingdings" w:hAnsi="Wingdings" w:cs="Arial"/>
                <w:color w:val="000000"/>
              </w:rPr>
              <w:t></w:t>
            </w:r>
            <w:r w:rsidRPr="00385B16">
              <w:rPr>
                <w:color w:val="000000"/>
              </w:rPr>
              <w:t xml:space="preserve"> </w:t>
            </w:r>
            <w:r w:rsidRPr="00385B16">
              <w:rPr>
                <w:b/>
                <w:bCs/>
                <w:color w:val="000000"/>
              </w:rPr>
              <w:t xml:space="preserve">Dyson Foundation - </w:t>
            </w:r>
            <w:r w:rsidRPr="00385B16">
              <w:rPr>
                <w:color w:val="000000"/>
              </w:rPr>
              <w:t xml:space="preserve">Claire contacted Dyson Foundation regarding their interest in renewing $50,000 prescription Rx access grant for the 2016-2017 two year period. Discussion on going, but Foundation is requesting a reduction in future budgets request to assist </w:t>
            </w:r>
          </w:p>
        </w:tc>
      </w:tr>
      <w:tr w:rsidR="00385B16" w:rsidRPr="00385B16" w:rsidTr="00752B9A">
        <w:trPr>
          <w:trHeight w:val="720"/>
        </w:trPr>
        <w:tc>
          <w:tcPr>
            <w:tcW w:w="11520" w:type="dxa"/>
            <w:gridSpan w:val="6"/>
            <w:tcBorders>
              <w:top w:val="nil"/>
              <w:left w:val="nil"/>
              <w:bottom w:val="nil"/>
              <w:right w:val="nil"/>
            </w:tcBorders>
            <w:shd w:val="clear" w:color="auto" w:fill="auto"/>
            <w:hideMark/>
          </w:tcPr>
          <w:p w:rsidR="00385B16" w:rsidRPr="00385B16" w:rsidRDefault="00385B16" w:rsidP="00385B16">
            <w:pPr>
              <w:rPr>
                <w:rFonts w:ascii="Wingdings" w:hAnsi="Wingdings" w:cs="Arial"/>
                <w:color w:val="000000"/>
              </w:rPr>
            </w:pPr>
            <w:r w:rsidRPr="00385B16">
              <w:rPr>
                <w:rFonts w:ascii="Wingdings" w:hAnsi="Wingdings" w:cs="Arial"/>
                <w:color w:val="000000"/>
              </w:rPr>
              <w:t></w:t>
            </w:r>
            <w:r w:rsidRPr="00385B16">
              <w:rPr>
                <w:color w:val="000000"/>
              </w:rPr>
              <w:t xml:space="preserve"> </w:t>
            </w:r>
            <w:r w:rsidRPr="00385B16">
              <w:rPr>
                <w:b/>
                <w:bCs/>
                <w:color w:val="000000"/>
              </w:rPr>
              <w:t xml:space="preserve">Greene &amp; Columbia County Cancer Funds - </w:t>
            </w:r>
            <w:r w:rsidRPr="00385B16">
              <w:rPr>
                <w:rFonts w:ascii="Calibri" w:hAnsi="Calibri" w:cs="Arial"/>
                <w:color w:val="000000"/>
              </w:rPr>
              <w:t>Received the following 1) The Bank of Greene County Charitable Foundation donated $1,000, and 2) Blackhead Mountain Lodge Ladies Golf Tournament raised $2,828.</w:t>
            </w:r>
          </w:p>
        </w:tc>
      </w:tr>
      <w:tr w:rsidR="00385B16" w:rsidRPr="00385B16" w:rsidTr="00752B9A">
        <w:trPr>
          <w:trHeight w:val="510"/>
        </w:trPr>
        <w:tc>
          <w:tcPr>
            <w:tcW w:w="11520" w:type="dxa"/>
            <w:gridSpan w:val="6"/>
            <w:tcBorders>
              <w:top w:val="nil"/>
              <w:left w:val="nil"/>
              <w:bottom w:val="nil"/>
              <w:right w:val="nil"/>
            </w:tcBorders>
            <w:shd w:val="clear" w:color="auto" w:fill="auto"/>
            <w:vAlign w:val="bottom"/>
            <w:hideMark/>
          </w:tcPr>
          <w:p w:rsidR="00385B16" w:rsidRPr="00385B16" w:rsidRDefault="00385B16" w:rsidP="00385B16">
            <w:pPr>
              <w:jc w:val="center"/>
              <w:rPr>
                <w:rFonts w:ascii="Wide Latin" w:hAnsi="Wide Latin" w:cs="Arial"/>
                <w:color w:val="000000"/>
              </w:rPr>
            </w:pPr>
            <w:r w:rsidRPr="00385B16">
              <w:rPr>
                <w:rFonts w:ascii="Wide Latin" w:hAnsi="Wide Latin" w:cs="Arial"/>
                <w:color w:val="000000"/>
              </w:rPr>
              <w:t>Grant Receivable</w:t>
            </w:r>
          </w:p>
        </w:tc>
      </w:tr>
      <w:tr w:rsidR="00385B16" w:rsidRPr="00385B16" w:rsidTr="00752B9A">
        <w:trPr>
          <w:trHeight w:val="660"/>
        </w:trPr>
        <w:tc>
          <w:tcPr>
            <w:tcW w:w="11520" w:type="dxa"/>
            <w:gridSpan w:val="6"/>
            <w:tcBorders>
              <w:top w:val="nil"/>
              <w:left w:val="nil"/>
              <w:bottom w:val="nil"/>
              <w:right w:val="nil"/>
            </w:tcBorders>
            <w:shd w:val="clear" w:color="auto" w:fill="auto"/>
            <w:hideMark/>
          </w:tcPr>
          <w:p w:rsidR="00385B16" w:rsidRPr="00385B16" w:rsidRDefault="00385B16" w:rsidP="00385B16">
            <w:pPr>
              <w:rPr>
                <w:rFonts w:ascii="Wingdings" w:hAnsi="Wingdings" w:cs="Arial"/>
                <w:color w:val="000000"/>
              </w:rPr>
            </w:pPr>
            <w:r w:rsidRPr="00385B16">
              <w:rPr>
                <w:rFonts w:ascii="Wingdings" w:hAnsi="Wingdings" w:cs="Arial"/>
                <w:color w:val="000000"/>
              </w:rPr>
              <w:t></w:t>
            </w:r>
            <w:r w:rsidRPr="00385B16">
              <w:rPr>
                <w:color w:val="000000"/>
              </w:rPr>
              <w:t xml:space="preserve"> </w:t>
            </w:r>
            <w:r w:rsidRPr="00385B16">
              <w:rPr>
                <w:rFonts w:ascii="Calibri" w:hAnsi="Calibri" w:cs="Arial"/>
                <w:b/>
                <w:bCs/>
                <w:color w:val="000000"/>
              </w:rPr>
              <w:t xml:space="preserve">Grant Receivable - </w:t>
            </w:r>
            <w:r w:rsidRPr="00385B16">
              <w:rPr>
                <w:rFonts w:ascii="Calibri" w:hAnsi="Calibri" w:cs="Arial"/>
                <w:color w:val="000000"/>
              </w:rPr>
              <w:t xml:space="preserve">  As of August 31, 2016 our Grant Receivable is $182,097. Expectation is that we will collect on all receivables. Not aware of any issues. Summary as follows:</w:t>
            </w:r>
          </w:p>
        </w:tc>
      </w:tr>
      <w:tr w:rsidR="00385B16" w:rsidRPr="00385B16" w:rsidTr="00752B9A">
        <w:trPr>
          <w:trHeight w:val="315"/>
        </w:trPr>
        <w:tc>
          <w:tcPr>
            <w:tcW w:w="295" w:type="dxa"/>
            <w:tcBorders>
              <w:top w:val="nil"/>
              <w:left w:val="nil"/>
              <w:bottom w:val="nil"/>
              <w:right w:val="nil"/>
            </w:tcBorders>
            <w:shd w:val="clear" w:color="auto" w:fill="auto"/>
            <w:vAlign w:val="bottom"/>
            <w:hideMark/>
          </w:tcPr>
          <w:p w:rsidR="00385B16" w:rsidRPr="00385B16" w:rsidRDefault="00385B16" w:rsidP="00385B16">
            <w:pPr>
              <w:rPr>
                <w:rFonts w:ascii="Wingdings" w:hAnsi="Wingdings" w:cs="Arial"/>
                <w:color w:val="000000"/>
              </w:rPr>
            </w:pPr>
          </w:p>
        </w:tc>
        <w:tc>
          <w:tcPr>
            <w:tcW w:w="3794" w:type="dxa"/>
            <w:gridSpan w:val="2"/>
            <w:tcBorders>
              <w:top w:val="nil"/>
              <w:left w:val="nil"/>
              <w:bottom w:val="nil"/>
              <w:right w:val="nil"/>
            </w:tcBorders>
            <w:shd w:val="clear" w:color="auto" w:fill="auto"/>
            <w:hideMark/>
          </w:tcPr>
          <w:p w:rsidR="00385B16" w:rsidRPr="00385B16" w:rsidRDefault="00385B16" w:rsidP="00385B16">
            <w:pPr>
              <w:jc w:val="center"/>
              <w:rPr>
                <w:sz w:val="20"/>
                <w:szCs w:val="20"/>
              </w:rPr>
            </w:pPr>
          </w:p>
        </w:tc>
        <w:tc>
          <w:tcPr>
            <w:tcW w:w="1897" w:type="dxa"/>
            <w:tcBorders>
              <w:top w:val="nil"/>
              <w:left w:val="nil"/>
              <w:bottom w:val="nil"/>
              <w:right w:val="nil"/>
            </w:tcBorders>
            <w:shd w:val="clear" w:color="auto" w:fill="auto"/>
            <w:vAlign w:val="bottom"/>
            <w:hideMark/>
          </w:tcPr>
          <w:p w:rsidR="00385B16" w:rsidRPr="00385B16" w:rsidRDefault="00385B16" w:rsidP="00385B16">
            <w:pPr>
              <w:jc w:val="center"/>
              <w:rPr>
                <w:sz w:val="20"/>
                <w:szCs w:val="20"/>
              </w:rPr>
            </w:pPr>
          </w:p>
        </w:tc>
        <w:tc>
          <w:tcPr>
            <w:tcW w:w="1897" w:type="dxa"/>
            <w:tcBorders>
              <w:top w:val="nil"/>
              <w:left w:val="nil"/>
              <w:bottom w:val="nil"/>
              <w:right w:val="nil"/>
            </w:tcBorders>
            <w:shd w:val="clear" w:color="auto" w:fill="auto"/>
            <w:vAlign w:val="bottom"/>
            <w:hideMark/>
          </w:tcPr>
          <w:p w:rsidR="00385B16" w:rsidRPr="00385B16" w:rsidRDefault="00385B16" w:rsidP="00385B16">
            <w:pPr>
              <w:jc w:val="center"/>
              <w:rPr>
                <w:color w:val="000000"/>
              </w:rPr>
            </w:pPr>
            <w:r w:rsidRPr="00385B16">
              <w:rPr>
                <w:color w:val="000000"/>
              </w:rPr>
              <w:t>Amount $</w:t>
            </w:r>
          </w:p>
        </w:tc>
        <w:tc>
          <w:tcPr>
            <w:tcW w:w="3637" w:type="dxa"/>
            <w:tcBorders>
              <w:top w:val="nil"/>
              <w:left w:val="nil"/>
              <w:bottom w:val="nil"/>
              <w:right w:val="nil"/>
            </w:tcBorders>
            <w:shd w:val="clear" w:color="auto" w:fill="auto"/>
            <w:vAlign w:val="bottom"/>
            <w:hideMark/>
          </w:tcPr>
          <w:p w:rsidR="00385B16" w:rsidRPr="00385B16" w:rsidRDefault="00385B16" w:rsidP="00385B16">
            <w:pPr>
              <w:jc w:val="center"/>
              <w:rPr>
                <w:color w:val="000000"/>
              </w:rPr>
            </w:pPr>
          </w:p>
        </w:tc>
      </w:tr>
      <w:tr w:rsidR="00385B16" w:rsidRPr="00385B16" w:rsidTr="00752B9A">
        <w:trPr>
          <w:trHeight w:val="315"/>
        </w:trPr>
        <w:tc>
          <w:tcPr>
            <w:tcW w:w="295" w:type="dxa"/>
            <w:tcBorders>
              <w:top w:val="nil"/>
              <w:left w:val="nil"/>
              <w:bottom w:val="nil"/>
              <w:right w:val="nil"/>
            </w:tcBorders>
            <w:shd w:val="clear" w:color="auto" w:fill="auto"/>
            <w:vAlign w:val="bottom"/>
            <w:hideMark/>
          </w:tcPr>
          <w:p w:rsidR="00385B16" w:rsidRPr="00385B16" w:rsidRDefault="00385B16" w:rsidP="00385B16">
            <w:pPr>
              <w:jc w:val="right"/>
              <w:rPr>
                <w:sz w:val="20"/>
                <w:szCs w:val="20"/>
              </w:rPr>
            </w:pPr>
          </w:p>
        </w:tc>
        <w:tc>
          <w:tcPr>
            <w:tcW w:w="1897" w:type="dxa"/>
            <w:tcBorders>
              <w:top w:val="nil"/>
              <w:left w:val="nil"/>
              <w:bottom w:val="nil"/>
              <w:right w:val="nil"/>
            </w:tcBorders>
            <w:shd w:val="clear" w:color="auto" w:fill="auto"/>
            <w:noWrap/>
            <w:vAlign w:val="bottom"/>
            <w:hideMark/>
          </w:tcPr>
          <w:p w:rsidR="00385B16" w:rsidRPr="00385B16" w:rsidRDefault="00385B16" w:rsidP="00385B16">
            <w:pPr>
              <w:jc w:val="center"/>
              <w:rPr>
                <w:sz w:val="20"/>
                <w:szCs w:val="20"/>
              </w:rPr>
            </w:pPr>
          </w:p>
        </w:tc>
        <w:tc>
          <w:tcPr>
            <w:tcW w:w="3794" w:type="dxa"/>
            <w:gridSpan w:val="2"/>
            <w:tcBorders>
              <w:top w:val="nil"/>
              <w:left w:val="nil"/>
              <w:bottom w:val="nil"/>
              <w:right w:val="nil"/>
            </w:tcBorders>
            <w:shd w:val="clear" w:color="auto" w:fill="auto"/>
            <w:hideMark/>
          </w:tcPr>
          <w:p w:rsidR="00385B16" w:rsidRPr="00385B16" w:rsidRDefault="00385B16" w:rsidP="00385B16">
            <w:pPr>
              <w:jc w:val="center"/>
              <w:rPr>
                <w:color w:val="000000"/>
              </w:rPr>
            </w:pPr>
            <w:r w:rsidRPr="00385B16">
              <w:rPr>
                <w:color w:val="000000"/>
              </w:rPr>
              <w:t>Rural Health Network Program</w:t>
            </w:r>
          </w:p>
        </w:tc>
        <w:tc>
          <w:tcPr>
            <w:tcW w:w="1897" w:type="dxa"/>
            <w:tcBorders>
              <w:top w:val="nil"/>
              <w:left w:val="nil"/>
              <w:bottom w:val="nil"/>
              <w:right w:val="nil"/>
            </w:tcBorders>
            <w:shd w:val="clear" w:color="auto" w:fill="auto"/>
            <w:noWrap/>
            <w:vAlign w:val="bottom"/>
            <w:hideMark/>
          </w:tcPr>
          <w:p w:rsidR="00385B16" w:rsidRPr="00385B16" w:rsidRDefault="00385B16" w:rsidP="00385B16">
            <w:pPr>
              <w:jc w:val="right"/>
              <w:rPr>
                <w:rFonts w:ascii="Arial" w:hAnsi="Arial" w:cs="Arial"/>
                <w:color w:val="000000"/>
                <w:sz w:val="22"/>
                <w:szCs w:val="22"/>
              </w:rPr>
            </w:pPr>
            <w:r w:rsidRPr="00385B16">
              <w:rPr>
                <w:rFonts w:ascii="Arial" w:hAnsi="Arial" w:cs="Arial"/>
                <w:color w:val="000000"/>
                <w:sz w:val="22"/>
                <w:szCs w:val="22"/>
              </w:rPr>
              <w:t xml:space="preserve">38,578 </w:t>
            </w:r>
          </w:p>
        </w:tc>
        <w:tc>
          <w:tcPr>
            <w:tcW w:w="3637" w:type="dxa"/>
            <w:tcBorders>
              <w:top w:val="nil"/>
              <w:left w:val="nil"/>
              <w:bottom w:val="nil"/>
              <w:right w:val="nil"/>
            </w:tcBorders>
            <w:shd w:val="clear" w:color="auto" w:fill="auto"/>
            <w:vAlign w:val="bottom"/>
            <w:hideMark/>
          </w:tcPr>
          <w:p w:rsidR="00385B16" w:rsidRPr="00385B16" w:rsidRDefault="00385B16" w:rsidP="00385B16">
            <w:pPr>
              <w:jc w:val="right"/>
              <w:rPr>
                <w:rFonts w:ascii="Arial" w:hAnsi="Arial" w:cs="Arial"/>
                <w:color w:val="000000"/>
                <w:sz w:val="22"/>
                <w:szCs w:val="22"/>
              </w:rPr>
            </w:pPr>
          </w:p>
        </w:tc>
      </w:tr>
      <w:tr w:rsidR="00385B16" w:rsidRPr="00385B16" w:rsidTr="00752B9A">
        <w:trPr>
          <w:trHeight w:val="315"/>
        </w:trPr>
        <w:tc>
          <w:tcPr>
            <w:tcW w:w="295" w:type="dxa"/>
            <w:tcBorders>
              <w:top w:val="nil"/>
              <w:left w:val="nil"/>
              <w:bottom w:val="nil"/>
              <w:right w:val="nil"/>
            </w:tcBorders>
            <w:shd w:val="clear" w:color="auto" w:fill="auto"/>
            <w:vAlign w:val="bottom"/>
            <w:hideMark/>
          </w:tcPr>
          <w:p w:rsidR="00385B16" w:rsidRPr="00385B16" w:rsidRDefault="00385B16" w:rsidP="00385B16">
            <w:pPr>
              <w:jc w:val="center"/>
              <w:rPr>
                <w:sz w:val="20"/>
                <w:szCs w:val="20"/>
              </w:rPr>
            </w:pPr>
          </w:p>
        </w:tc>
        <w:tc>
          <w:tcPr>
            <w:tcW w:w="1897" w:type="dxa"/>
            <w:tcBorders>
              <w:top w:val="nil"/>
              <w:left w:val="nil"/>
              <w:bottom w:val="nil"/>
              <w:right w:val="nil"/>
            </w:tcBorders>
            <w:shd w:val="clear" w:color="auto" w:fill="auto"/>
            <w:noWrap/>
            <w:vAlign w:val="bottom"/>
            <w:hideMark/>
          </w:tcPr>
          <w:p w:rsidR="00385B16" w:rsidRPr="00385B16" w:rsidRDefault="00385B16" w:rsidP="00385B16">
            <w:pPr>
              <w:jc w:val="center"/>
              <w:rPr>
                <w:sz w:val="20"/>
                <w:szCs w:val="20"/>
              </w:rPr>
            </w:pPr>
          </w:p>
        </w:tc>
        <w:tc>
          <w:tcPr>
            <w:tcW w:w="3794" w:type="dxa"/>
            <w:gridSpan w:val="2"/>
            <w:tcBorders>
              <w:top w:val="nil"/>
              <w:left w:val="nil"/>
              <w:bottom w:val="nil"/>
              <w:right w:val="nil"/>
            </w:tcBorders>
            <w:shd w:val="clear" w:color="auto" w:fill="auto"/>
            <w:hideMark/>
          </w:tcPr>
          <w:p w:rsidR="00385B16" w:rsidRPr="00385B16" w:rsidRDefault="00385B16" w:rsidP="00385B16">
            <w:pPr>
              <w:jc w:val="center"/>
              <w:rPr>
                <w:color w:val="000000"/>
              </w:rPr>
            </w:pPr>
            <w:r w:rsidRPr="00385B16">
              <w:rPr>
                <w:color w:val="000000"/>
              </w:rPr>
              <w:t>Navigator Health Exchange Program</w:t>
            </w:r>
          </w:p>
        </w:tc>
        <w:tc>
          <w:tcPr>
            <w:tcW w:w="1897" w:type="dxa"/>
            <w:tcBorders>
              <w:top w:val="nil"/>
              <w:left w:val="nil"/>
              <w:bottom w:val="nil"/>
              <w:right w:val="nil"/>
            </w:tcBorders>
            <w:shd w:val="clear" w:color="auto" w:fill="auto"/>
            <w:noWrap/>
            <w:vAlign w:val="bottom"/>
            <w:hideMark/>
          </w:tcPr>
          <w:p w:rsidR="00385B16" w:rsidRPr="00385B16" w:rsidRDefault="00385B16" w:rsidP="00385B16">
            <w:pPr>
              <w:jc w:val="right"/>
              <w:rPr>
                <w:rFonts w:ascii="Arial" w:hAnsi="Arial" w:cs="Arial"/>
                <w:color w:val="000000"/>
                <w:sz w:val="22"/>
                <w:szCs w:val="22"/>
              </w:rPr>
            </w:pPr>
            <w:r w:rsidRPr="00385B16">
              <w:rPr>
                <w:rFonts w:ascii="Arial" w:hAnsi="Arial" w:cs="Arial"/>
                <w:color w:val="000000"/>
                <w:sz w:val="22"/>
                <w:szCs w:val="22"/>
              </w:rPr>
              <w:t xml:space="preserve">25,006 </w:t>
            </w:r>
          </w:p>
        </w:tc>
        <w:tc>
          <w:tcPr>
            <w:tcW w:w="3637" w:type="dxa"/>
            <w:tcBorders>
              <w:top w:val="nil"/>
              <w:left w:val="nil"/>
              <w:bottom w:val="nil"/>
              <w:right w:val="nil"/>
            </w:tcBorders>
            <w:shd w:val="clear" w:color="auto" w:fill="auto"/>
            <w:vAlign w:val="bottom"/>
            <w:hideMark/>
          </w:tcPr>
          <w:p w:rsidR="00385B16" w:rsidRPr="00385B16" w:rsidRDefault="00385B16" w:rsidP="00385B16">
            <w:pPr>
              <w:jc w:val="right"/>
              <w:rPr>
                <w:rFonts w:ascii="Arial" w:hAnsi="Arial" w:cs="Arial"/>
                <w:color w:val="000000"/>
                <w:sz w:val="22"/>
                <w:szCs w:val="22"/>
              </w:rPr>
            </w:pPr>
          </w:p>
        </w:tc>
      </w:tr>
      <w:tr w:rsidR="00385B16" w:rsidRPr="00385B16" w:rsidTr="00752B9A">
        <w:trPr>
          <w:trHeight w:val="315"/>
        </w:trPr>
        <w:tc>
          <w:tcPr>
            <w:tcW w:w="295" w:type="dxa"/>
            <w:tcBorders>
              <w:top w:val="nil"/>
              <w:left w:val="nil"/>
              <w:bottom w:val="nil"/>
              <w:right w:val="nil"/>
            </w:tcBorders>
            <w:shd w:val="clear" w:color="auto" w:fill="auto"/>
            <w:vAlign w:val="bottom"/>
            <w:hideMark/>
          </w:tcPr>
          <w:p w:rsidR="00385B16" w:rsidRPr="00385B16" w:rsidRDefault="00385B16" w:rsidP="00385B16">
            <w:pPr>
              <w:jc w:val="center"/>
              <w:rPr>
                <w:sz w:val="20"/>
                <w:szCs w:val="20"/>
              </w:rPr>
            </w:pPr>
          </w:p>
        </w:tc>
        <w:tc>
          <w:tcPr>
            <w:tcW w:w="1897" w:type="dxa"/>
            <w:tcBorders>
              <w:top w:val="nil"/>
              <w:left w:val="nil"/>
              <w:bottom w:val="nil"/>
              <w:right w:val="nil"/>
            </w:tcBorders>
            <w:shd w:val="clear" w:color="auto" w:fill="auto"/>
            <w:noWrap/>
            <w:vAlign w:val="bottom"/>
            <w:hideMark/>
          </w:tcPr>
          <w:p w:rsidR="00385B16" w:rsidRPr="00385B16" w:rsidRDefault="00385B16" w:rsidP="00385B16">
            <w:pPr>
              <w:jc w:val="center"/>
              <w:rPr>
                <w:sz w:val="20"/>
                <w:szCs w:val="20"/>
              </w:rPr>
            </w:pPr>
          </w:p>
        </w:tc>
        <w:tc>
          <w:tcPr>
            <w:tcW w:w="3794" w:type="dxa"/>
            <w:gridSpan w:val="2"/>
            <w:tcBorders>
              <w:top w:val="nil"/>
              <w:left w:val="nil"/>
              <w:bottom w:val="nil"/>
              <w:right w:val="nil"/>
            </w:tcBorders>
            <w:shd w:val="clear" w:color="auto" w:fill="auto"/>
            <w:hideMark/>
          </w:tcPr>
          <w:p w:rsidR="00385B16" w:rsidRPr="00385B16" w:rsidRDefault="00385B16" w:rsidP="00385B16">
            <w:pPr>
              <w:jc w:val="center"/>
              <w:rPr>
                <w:color w:val="000000"/>
              </w:rPr>
            </w:pPr>
            <w:r w:rsidRPr="00385B16">
              <w:rPr>
                <w:color w:val="000000"/>
              </w:rPr>
              <w:t>Tobacco-Free Program</w:t>
            </w:r>
          </w:p>
        </w:tc>
        <w:tc>
          <w:tcPr>
            <w:tcW w:w="1897" w:type="dxa"/>
            <w:tcBorders>
              <w:top w:val="nil"/>
              <w:left w:val="nil"/>
              <w:bottom w:val="nil"/>
              <w:right w:val="nil"/>
            </w:tcBorders>
            <w:shd w:val="clear" w:color="auto" w:fill="auto"/>
            <w:noWrap/>
            <w:vAlign w:val="bottom"/>
            <w:hideMark/>
          </w:tcPr>
          <w:p w:rsidR="00385B16" w:rsidRPr="00385B16" w:rsidRDefault="00385B16" w:rsidP="00385B16">
            <w:pPr>
              <w:jc w:val="right"/>
              <w:rPr>
                <w:rFonts w:ascii="Arial" w:hAnsi="Arial" w:cs="Arial"/>
                <w:color w:val="000000"/>
                <w:sz w:val="22"/>
                <w:szCs w:val="22"/>
              </w:rPr>
            </w:pPr>
            <w:r w:rsidRPr="00385B16">
              <w:rPr>
                <w:rFonts w:ascii="Arial" w:hAnsi="Arial" w:cs="Arial"/>
                <w:color w:val="000000"/>
                <w:sz w:val="22"/>
                <w:szCs w:val="22"/>
              </w:rPr>
              <w:t xml:space="preserve">44,524 </w:t>
            </w:r>
          </w:p>
        </w:tc>
        <w:tc>
          <w:tcPr>
            <w:tcW w:w="3637" w:type="dxa"/>
            <w:tcBorders>
              <w:top w:val="nil"/>
              <w:left w:val="nil"/>
              <w:bottom w:val="nil"/>
              <w:right w:val="nil"/>
            </w:tcBorders>
            <w:shd w:val="clear" w:color="auto" w:fill="auto"/>
            <w:vAlign w:val="bottom"/>
            <w:hideMark/>
          </w:tcPr>
          <w:p w:rsidR="00385B16" w:rsidRPr="00385B16" w:rsidRDefault="00385B16" w:rsidP="00385B16">
            <w:pPr>
              <w:jc w:val="right"/>
              <w:rPr>
                <w:rFonts w:ascii="Arial" w:hAnsi="Arial" w:cs="Arial"/>
                <w:color w:val="000000"/>
                <w:sz w:val="22"/>
                <w:szCs w:val="22"/>
              </w:rPr>
            </w:pPr>
          </w:p>
        </w:tc>
      </w:tr>
      <w:tr w:rsidR="00385B16" w:rsidRPr="00385B16" w:rsidTr="00752B9A">
        <w:trPr>
          <w:trHeight w:val="315"/>
        </w:trPr>
        <w:tc>
          <w:tcPr>
            <w:tcW w:w="295" w:type="dxa"/>
            <w:tcBorders>
              <w:top w:val="nil"/>
              <w:left w:val="nil"/>
              <w:bottom w:val="nil"/>
              <w:right w:val="nil"/>
            </w:tcBorders>
            <w:shd w:val="clear" w:color="auto" w:fill="auto"/>
            <w:vAlign w:val="bottom"/>
            <w:hideMark/>
          </w:tcPr>
          <w:p w:rsidR="00385B16" w:rsidRPr="00385B16" w:rsidRDefault="00385B16" w:rsidP="00385B16">
            <w:pPr>
              <w:jc w:val="center"/>
              <w:rPr>
                <w:sz w:val="20"/>
                <w:szCs w:val="20"/>
              </w:rPr>
            </w:pPr>
          </w:p>
        </w:tc>
        <w:tc>
          <w:tcPr>
            <w:tcW w:w="1897" w:type="dxa"/>
            <w:tcBorders>
              <w:top w:val="nil"/>
              <w:left w:val="nil"/>
              <w:bottom w:val="nil"/>
              <w:right w:val="nil"/>
            </w:tcBorders>
            <w:shd w:val="clear" w:color="auto" w:fill="auto"/>
            <w:noWrap/>
            <w:vAlign w:val="bottom"/>
            <w:hideMark/>
          </w:tcPr>
          <w:p w:rsidR="00385B16" w:rsidRPr="00385B16" w:rsidRDefault="00385B16" w:rsidP="00385B16">
            <w:pPr>
              <w:jc w:val="center"/>
              <w:rPr>
                <w:sz w:val="20"/>
                <w:szCs w:val="20"/>
              </w:rPr>
            </w:pPr>
          </w:p>
        </w:tc>
        <w:tc>
          <w:tcPr>
            <w:tcW w:w="3794" w:type="dxa"/>
            <w:gridSpan w:val="2"/>
            <w:tcBorders>
              <w:top w:val="nil"/>
              <w:left w:val="nil"/>
              <w:bottom w:val="nil"/>
              <w:right w:val="nil"/>
            </w:tcBorders>
            <w:shd w:val="clear" w:color="auto" w:fill="auto"/>
            <w:hideMark/>
          </w:tcPr>
          <w:p w:rsidR="00385B16" w:rsidRPr="00385B16" w:rsidRDefault="00385B16" w:rsidP="00385B16">
            <w:pPr>
              <w:jc w:val="center"/>
              <w:rPr>
                <w:color w:val="000000"/>
              </w:rPr>
            </w:pPr>
            <w:r w:rsidRPr="00385B16">
              <w:rPr>
                <w:color w:val="000000"/>
              </w:rPr>
              <w:t>Cancer Services Program</w:t>
            </w:r>
          </w:p>
        </w:tc>
        <w:tc>
          <w:tcPr>
            <w:tcW w:w="1897" w:type="dxa"/>
            <w:tcBorders>
              <w:top w:val="nil"/>
              <w:left w:val="nil"/>
              <w:bottom w:val="nil"/>
              <w:right w:val="nil"/>
            </w:tcBorders>
            <w:shd w:val="clear" w:color="auto" w:fill="auto"/>
            <w:noWrap/>
            <w:vAlign w:val="bottom"/>
            <w:hideMark/>
          </w:tcPr>
          <w:p w:rsidR="00385B16" w:rsidRPr="00385B16" w:rsidRDefault="00385B16" w:rsidP="00385B16">
            <w:pPr>
              <w:jc w:val="right"/>
              <w:rPr>
                <w:rFonts w:ascii="Arial" w:hAnsi="Arial" w:cs="Arial"/>
                <w:color w:val="000000"/>
                <w:sz w:val="22"/>
                <w:szCs w:val="22"/>
              </w:rPr>
            </w:pPr>
            <w:r w:rsidRPr="00385B16">
              <w:rPr>
                <w:rFonts w:ascii="Arial" w:hAnsi="Arial" w:cs="Arial"/>
                <w:color w:val="000000"/>
                <w:sz w:val="22"/>
                <w:szCs w:val="22"/>
              </w:rPr>
              <w:t xml:space="preserve">31,575 </w:t>
            </w:r>
          </w:p>
        </w:tc>
        <w:tc>
          <w:tcPr>
            <w:tcW w:w="3637" w:type="dxa"/>
            <w:tcBorders>
              <w:top w:val="nil"/>
              <w:left w:val="nil"/>
              <w:bottom w:val="nil"/>
              <w:right w:val="nil"/>
            </w:tcBorders>
            <w:shd w:val="clear" w:color="auto" w:fill="auto"/>
            <w:vAlign w:val="bottom"/>
            <w:hideMark/>
          </w:tcPr>
          <w:p w:rsidR="00385B16" w:rsidRPr="00385B16" w:rsidRDefault="00385B16" w:rsidP="00385B16">
            <w:pPr>
              <w:jc w:val="right"/>
              <w:rPr>
                <w:rFonts w:ascii="Arial" w:hAnsi="Arial" w:cs="Arial"/>
                <w:color w:val="000000"/>
                <w:sz w:val="22"/>
                <w:szCs w:val="22"/>
              </w:rPr>
            </w:pPr>
          </w:p>
        </w:tc>
      </w:tr>
      <w:tr w:rsidR="00385B16" w:rsidRPr="00385B16" w:rsidTr="00752B9A">
        <w:trPr>
          <w:trHeight w:val="315"/>
        </w:trPr>
        <w:tc>
          <w:tcPr>
            <w:tcW w:w="295" w:type="dxa"/>
            <w:tcBorders>
              <w:top w:val="nil"/>
              <w:left w:val="nil"/>
              <w:bottom w:val="nil"/>
              <w:right w:val="nil"/>
            </w:tcBorders>
            <w:shd w:val="clear" w:color="auto" w:fill="auto"/>
            <w:vAlign w:val="bottom"/>
            <w:hideMark/>
          </w:tcPr>
          <w:p w:rsidR="00385B16" w:rsidRPr="00385B16" w:rsidRDefault="00385B16" w:rsidP="00385B16">
            <w:pPr>
              <w:jc w:val="center"/>
              <w:rPr>
                <w:sz w:val="20"/>
                <w:szCs w:val="20"/>
              </w:rPr>
            </w:pPr>
          </w:p>
        </w:tc>
        <w:tc>
          <w:tcPr>
            <w:tcW w:w="1897" w:type="dxa"/>
            <w:tcBorders>
              <w:top w:val="nil"/>
              <w:left w:val="nil"/>
              <w:bottom w:val="nil"/>
              <w:right w:val="nil"/>
            </w:tcBorders>
            <w:shd w:val="clear" w:color="auto" w:fill="auto"/>
            <w:noWrap/>
            <w:vAlign w:val="bottom"/>
            <w:hideMark/>
          </w:tcPr>
          <w:p w:rsidR="00385B16" w:rsidRPr="00385B16" w:rsidRDefault="00385B16" w:rsidP="00385B16">
            <w:pPr>
              <w:jc w:val="center"/>
              <w:rPr>
                <w:sz w:val="20"/>
                <w:szCs w:val="20"/>
              </w:rPr>
            </w:pPr>
          </w:p>
        </w:tc>
        <w:tc>
          <w:tcPr>
            <w:tcW w:w="3794" w:type="dxa"/>
            <w:gridSpan w:val="2"/>
            <w:tcBorders>
              <w:top w:val="nil"/>
              <w:left w:val="nil"/>
              <w:bottom w:val="nil"/>
              <w:right w:val="nil"/>
            </w:tcBorders>
            <w:shd w:val="clear" w:color="auto" w:fill="auto"/>
            <w:hideMark/>
          </w:tcPr>
          <w:p w:rsidR="00385B16" w:rsidRPr="00385B16" w:rsidRDefault="00385B16" w:rsidP="00385B16">
            <w:pPr>
              <w:jc w:val="center"/>
              <w:rPr>
                <w:color w:val="000000"/>
              </w:rPr>
            </w:pPr>
            <w:r w:rsidRPr="00385B16">
              <w:rPr>
                <w:color w:val="000000"/>
              </w:rPr>
              <w:t>Transportation-Medicaid</w:t>
            </w:r>
          </w:p>
        </w:tc>
        <w:tc>
          <w:tcPr>
            <w:tcW w:w="1897" w:type="dxa"/>
            <w:tcBorders>
              <w:top w:val="nil"/>
              <w:left w:val="nil"/>
              <w:bottom w:val="nil"/>
              <w:right w:val="nil"/>
            </w:tcBorders>
            <w:shd w:val="clear" w:color="auto" w:fill="auto"/>
            <w:noWrap/>
            <w:vAlign w:val="bottom"/>
            <w:hideMark/>
          </w:tcPr>
          <w:p w:rsidR="00385B16" w:rsidRPr="00385B16" w:rsidRDefault="00385B16" w:rsidP="00385B16">
            <w:pPr>
              <w:jc w:val="right"/>
              <w:rPr>
                <w:rFonts w:ascii="Arial" w:hAnsi="Arial" w:cs="Arial"/>
                <w:color w:val="000000"/>
                <w:sz w:val="22"/>
                <w:szCs w:val="22"/>
              </w:rPr>
            </w:pPr>
            <w:r w:rsidRPr="00385B16">
              <w:rPr>
                <w:rFonts w:ascii="Arial" w:hAnsi="Arial" w:cs="Arial"/>
                <w:color w:val="000000"/>
                <w:sz w:val="22"/>
                <w:szCs w:val="22"/>
              </w:rPr>
              <w:t xml:space="preserve">24,718 </w:t>
            </w:r>
          </w:p>
        </w:tc>
        <w:tc>
          <w:tcPr>
            <w:tcW w:w="3637" w:type="dxa"/>
            <w:tcBorders>
              <w:top w:val="nil"/>
              <w:left w:val="nil"/>
              <w:bottom w:val="nil"/>
              <w:right w:val="nil"/>
            </w:tcBorders>
            <w:shd w:val="clear" w:color="auto" w:fill="auto"/>
            <w:vAlign w:val="bottom"/>
            <w:hideMark/>
          </w:tcPr>
          <w:p w:rsidR="00385B16" w:rsidRPr="00385B16" w:rsidRDefault="00385B16" w:rsidP="00385B16">
            <w:pPr>
              <w:jc w:val="right"/>
              <w:rPr>
                <w:rFonts w:ascii="Arial" w:hAnsi="Arial" w:cs="Arial"/>
                <w:color w:val="000000"/>
                <w:sz w:val="22"/>
                <w:szCs w:val="22"/>
              </w:rPr>
            </w:pPr>
          </w:p>
        </w:tc>
      </w:tr>
      <w:tr w:rsidR="00385B16" w:rsidRPr="00385B16" w:rsidTr="00752B9A">
        <w:trPr>
          <w:trHeight w:val="315"/>
        </w:trPr>
        <w:tc>
          <w:tcPr>
            <w:tcW w:w="295" w:type="dxa"/>
            <w:tcBorders>
              <w:top w:val="nil"/>
              <w:left w:val="nil"/>
              <w:bottom w:val="nil"/>
              <w:right w:val="nil"/>
            </w:tcBorders>
            <w:shd w:val="clear" w:color="auto" w:fill="auto"/>
            <w:vAlign w:val="bottom"/>
            <w:hideMark/>
          </w:tcPr>
          <w:p w:rsidR="00385B16" w:rsidRPr="00385B16" w:rsidRDefault="00385B16" w:rsidP="00385B16">
            <w:pPr>
              <w:jc w:val="center"/>
              <w:rPr>
                <w:sz w:val="20"/>
                <w:szCs w:val="20"/>
              </w:rPr>
            </w:pPr>
          </w:p>
        </w:tc>
        <w:tc>
          <w:tcPr>
            <w:tcW w:w="1897" w:type="dxa"/>
            <w:tcBorders>
              <w:top w:val="nil"/>
              <w:left w:val="nil"/>
              <w:bottom w:val="nil"/>
              <w:right w:val="nil"/>
            </w:tcBorders>
            <w:shd w:val="clear" w:color="auto" w:fill="auto"/>
            <w:noWrap/>
            <w:vAlign w:val="bottom"/>
            <w:hideMark/>
          </w:tcPr>
          <w:p w:rsidR="00385B16" w:rsidRPr="00385B16" w:rsidRDefault="00385B16" w:rsidP="00385B16">
            <w:pPr>
              <w:jc w:val="center"/>
              <w:rPr>
                <w:sz w:val="20"/>
                <w:szCs w:val="20"/>
              </w:rPr>
            </w:pPr>
          </w:p>
        </w:tc>
        <w:tc>
          <w:tcPr>
            <w:tcW w:w="3794" w:type="dxa"/>
            <w:gridSpan w:val="2"/>
            <w:tcBorders>
              <w:top w:val="nil"/>
              <w:left w:val="nil"/>
              <w:bottom w:val="nil"/>
              <w:right w:val="nil"/>
            </w:tcBorders>
            <w:shd w:val="clear" w:color="auto" w:fill="auto"/>
            <w:hideMark/>
          </w:tcPr>
          <w:p w:rsidR="00385B16" w:rsidRPr="00385B16" w:rsidRDefault="00385B16" w:rsidP="00385B16">
            <w:pPr>
              <w:jc w:val="center"/>
              <w:rPr>
                <w:color w:val="000000"/>
              </w:rPr>
            </w:pPr>
            <w:r w:rsidRPr="00385B16">
              <w:rPr>
                <w:color w:val="000000"/>
              </w:rPr>
              <w:t>Other Columbia County Programs</w:t>
            </w:r>
          </w:p>
        </w:tc>
        <w:tc>
          <w:tcPr>
            <w:tcW w:w="1897" w:type="dxa"/>
            <w:tcBorders>
              <w:top w:val="nil"/>
              <w:left w:val="nil"/>
              <w:bottom w:val="nil"/>
              <w:right w:val="nil"/>
            </w:tcBorders>
            <w:shd w:val="clear" w:color="auto" w:fill="auto"/>
            <w:noWrap/>
            <w:vAlign w:val="bottom"/>
            <w:hideMark/>
          </w:tcPr>
          <w:p w:rsidR="00385B16" w:rsidRPr="00385B16" w:rsidRDefault="00385B16" w:rsidP="00385B16">
            <w:pPr>
              <w:jc w:val="right"/>
              <w:rPr>
                <w:rFonts w:ascii="Arial" w:hAnsi="Arial" w:cs="Arial"/>
                <w:color w:val="000000"/>
                <w:sz w:val="22"/>
                <w:szCs w:val="22"/>
              </w:rPr>
            </w:pPr>
            <w:r w:rsidRPr="00385B16">
              <w:rPr>
                <w:rFonts w:ascii="Arial" w:hAnsi="Arial" w:cs="Arial"/>
                <w:color w:val="000000"/>
                <w:sz w:val="22"/>
                <w:szCs w:val="22"/>
              </w:rPr>
              <w:t xml:space="preserve">16,132 </w:t>
            </w:r>
          </w:p>
        </w:tc>
        <w:tc>
          <w:tcPr>
            <w:tcW w:w="3637" w:type="dxa"/>
            <w:tcBorders>
              <w:top w:val="nil"/>
              <w:left w:val="nil"/>
              <w:bottom w:val="nil"/>
              <w:right w:val="nil"/>
            </w:tcBorders>
            <w:shd w:val="clear" w:color="auto" w:fill="auto"/>
            <w:vAlign w:val="bottom"/>
            <w:hideMark/>
          </w:tcPr>
          <w:p w:rsidR="00385B16" w:rsidRPr="00385B16" w:rsidRDefault="00385B16" w:rsidP="00385B16">
            <w:pPr>
              <w:jc w:val="right"/>
              <w:rPr>
                <w:rFonts w:ascii="Arial" w:hAnsi="Arial" w:cs="Arial"/>
                <w:color w:val="000000"/>
                <w:sz w:val="22"/>
                <w:szCs w:val="22"/>
              </w:rPr>
            </w:pPr>
          </w:p>
        </w:tc>
      </w:tr>
      <w:tr w:rsidR="00385B16" w:rsidRPr="00385B16" w:rsidTr="00752B9A">
        <w:trPr>
          <w:trHeight w:val="315"/>
        </w:trPr>
        <w:tc>
          <w:tcPr>
            <w:tcW w:w="295" w:type="dxa"/>
            <w:tcBorders>
              <w:top w:val="nil"/>
              <w:left w:val="nil"/>
              <w:bottom w:val="nil"/>
              <w:right w:val="nil"/>
            </w:tcBorders>
            <w:shd w:val="clear" w:color="auto" w:fill="auto"/>
            <w:vAlign w:val="bottom"/>
            <w:hideMark/>
          </w:tcPr>
          <w:p w:rsidR="00385B16" w:rsidRPr="00385B16" w:rsidRDefault="00385B16" w:rsidP="00385B16">
            <w:pPr>
              <w:jc w:val="center"/>
              <w:rPr>
                <w:sz w:val="20"/>
                <w:szCs w:val="20"/>
              </w:rPr>
            </w:pPr>
          </w:p>
        </w:tc>
        <w:tc>
          <w:tcPr>
            <w:tcW w:w="1897" w:type="dxa"/>
            <w:tcBorders>
              <w:top w:val="nil"/>
              <w:left w:val="nil"/>
              <w:bottom w:val="nil"/>
              <w:right w:val="nil"/>
            </w:tcBorders>
            <w:shd w:val="clear" w:color="auto" w:fill="auto"/>
            <w:noWrap/>
            <w:vAlign w:val="bottom"/>
            <w:hideMark/>
          </w:tcPr>
          <w:p w:rsidR="00385B16" w:rsidRPr="00385B16" w:rsidRDefault="00385B16" w:rsidP="00385B16">
            <w:pPr>
              <w:jc w:val="center"/>
              <w:rPr>
                <w:sz w:val="20"/>
                <w:szCs w:val="20"/>
              </w:rPr>
            </w:pPr>
          </w:p>
        </w:tc>
        <w:tc>
          <w:tcPr>
            <w:tcW w:w="3794" w:type="dxa"/>
            <w:gridSpan w:val="2"/>
            <w:tcBorders>
              <w:top w:val="nil"/>
              <w:left w:val="nil"/>
              <w:bottom w:val="nil"/>
              <w:right w:val="nil"/>
            </w:tcBorders>
            <w:shd w:val="clear" w:color="auto" w:fill="auto"/>
            <w:hideMark/>
          </w:tcPr>
          <w:p w:rsidR="00385B16" w:rsidRPr="00385B16" w:rsidRDefault="00385B16" w:rsidP="00385B16">
            <w:pPr>
              <w:jc w:val="center"/>
              <w:rPr>
                <w:color w:val="000000"/>
              </w:rPr>
            </w:pPr>
            <w:r w:rsidRPr="00385B16">
              <w:rPr>
                <w:color w:val="000000"/>
              </w:rPr>
              <w:t>Greene County DSS</w:t>
            </w:r>
          </w:p>
        </w:tc>
        <w:tc>
          <w:tcPr>
            <w:tcW w:w="1897" w:type="dxa"/>
            <w:tcBorders>
              <w:top w:val="nil"/>
              <w:left w:val="nil"/>
              <w:bottom w:val="nil"/>
              <w:right w:val="nil"/>
            </w:tcBorders>
            <w:shd w:val="clear" w:color="auto" w:fill="auto"/>
            <w:noWrap/>
            <w:vAlign w:val="bottom"/>
            <w:hideMark/>
          </w:tcPr>
          <w:p w:rsidR="00385B16" w:rsidRPr="00385B16" w:rsidRDefault="00385B16" w:rsidP="00385B16">
            <w:pPr>
              <w:jc w:val="right"/>
              <w:rPr>
                <w:rFonts w:ascii="Arial" w:hAnsi="Arial" w:cs="Arial"/>
                <w:color w:val="000000"/>
                <w:sz w:val="22"/>
                <w:szCs w:val="22"/>
              </w:rPr>
            </w:pPr>
            <w:r w:rsidRPr="00385B16">
              <w:rPr>
                <w:rFonts w:ascii="Arial" w:hAnsi="Arial" w:cs="Arial"/>
                <w:color w:val="000000"/>
                <w:sz w:val="22"/>
                <w:szCs w:val="22"/>
              </w:rPr>
              <w:t xml:space="preserve">1,565 </w:t>
            </w:r>
          </w:p>
        </w:tc>
        <w:tc>
          <w:tcPr>
            <w:tcW w:w="3637" w:type="dxa"/>
            <w:tcBorders>
              <w:top w:val="nil"/>
              <w:left w:val="nil"/>
              <w:bottom w:val="nil"/>
              <w:right w:val="nil"/>
            </w:tcBorders>
            <w:shd w:val="clear" w:color="auto" w:fill="auto"/>
            <w:vAlign w:val="bottom"/>
            <w:hideMark/>
          </w:tcPr>
          <w:p w:rsidR="00385B16" w:rsidRPr="00385B16" w:rsidRDefault="00385B16" w:rsidP="00385B16">
            <w:pPr>
              <w:jc w:val="right"/>
              <w:rPr>
                <w:rFonts w:ascii="Arial" w:hAnsi="Arial" w:cs="Arial"/>
                <w:color w:val="000000"/>
                <w:sz w:val="22"/>
                <w:szCs w:val="22"/>
              </w:rPr>
            </w:pPr>
          </w:p>
        </w:tc>
      </w:tr>
      <w:tr w:rsidR="00385B16" w:rsidRPr="00385B16" w:rsidTr="00752B9A">
        <w:trPr>
          <w:trHeight w:val="330"/>
        </w:trPr>
        <w:tc>
          <w:tcPr>
            <w:tcW w:w="295" w:type="dxa"/>
            <w:tcBorders>
              <w:top w:val="nil"/>
              <w:left w:val="nil"/>
              <w:bottom w:val="nil"/>
              <w:right w:val="nil"/>
            </w:tcBorders>
            <w:shd w:val="clear" w:color="auto" w:fill="auto"/>
            <w:vAlign w:val="bottom"/>
            <w:hideMark/>
          </w:tcPr>
          <w:p w:rsidR="00385B16" w:rsidRPr="00385B16" w:rsidRDefault="00385B16" w:rsidP="00385B16">
            <w:pPr>
              <w:jc w:val="center"/>
              <w:rPr>
                <w:sz w:val="20"/>
                <w:szCs w:val="20"/>
              </w:rPr>
            </w:pPr>
          </w:p>
        </w:tc>
        <w:tc>
          <w:tcPr>
            <w:tcW w:w="3794" w:type="dxa"/>
            <w:gridSpan w:val="2"/>
            <w:tcBorders>
              <w:top w:val="nil"/>
              <w:left w:val="nil"/>
              <w:bottom w:val="nil"/>
              <w:right w:val="nil"/>
            </w:tcBorders>
            <w:shd w:val="clear" w:color="auto" w:fill="auto"/>
            <w:hideMark/>
          </w:tcPr>
          <w:p w:rsidR="00385B16" w:rsidRPr="00385B16" w:rsidRDefault="00385B16" w:rsidP="00385B16">
            <w:pPr>
              <w:jc w:val="center"/>
              <w:rPr>
                <w:color w:val="000000"/>
              </w:rPr>
            </w:pPr>
            <w:r w:rsidRPr="00385B16">
              <w:rPr>
                <w:color w:val="000000"/>
              </w:rPr>
              <w:t>Total Grant Receivable</w:t>
            </w:r>
          </w:p>
        </w:tc>
        <w:tc>
          <w:tcPr>
            <w:tcW w:w="1897" w:type="dxa"/>
            <w:tcBorders>
              <w:top w:val="nil"/>
              <w:left w:val="nil"/>
              <w:bottom w:val="nil"/>
              <w:right w:val="nil"/>
            </w:tcBorders>
            <w:shd w:val="clear" w:color="auto" w:fill="auto"/>
            <w:vAlign w:val="bottom"/>
            <w:hideMark/>
          </w:tcPr>
          <w:p w:rsidR="00385B16" w:rsidRPr="00385B16" w:rsidRDefault="00385B16" w:rsidP="00385B16">
            <w:pPr>
              <w:jc w:val="center"/>
              <w:rPr>
                <w:color w:val="000000"/>
              </w:rPr>
            </w:pPr>
          </w:p>
        </w:tc>
        <w:tc>
          <w:tcPr>
            <w:tcW w:w="1897" w:type="dxa"/>
            <w:tcBorders>
              <w:top w:val="single" w:sz="4" w:space="0" w:color="auto"/>
              <w:left w:val="nil"/>
              <w:bottom w:val="double" w:sz="6" w:space="0" w:color="auto"/>
              <w:right w:val="nil"/>
            </w:tcBorders>
            <w:shd w:val="clear" w:color="auto" w:fill="auto"/>
            <w:vAlign w:val="bottom"/>
            <w:hideMark/>
          </w:tcPr>
          <w:p w:rsidR="00385B16" w:rsidRPr="00385B16" w:rsidRDefault="00385B16" w:rsidP="00385B16">
            <w:pPr>
              <w:jc w:val="right"/>
              <w:rPr>
                <w:color w:val="000000"/>
              </w:rPr>
            </w:pPr>
            <w:r w:rsidRPr="00385B16">
              <w:rPr>
                <w:color w:val="000000"/>
              </w:rPr>
              <w:t xml:space="preserve">$182,097 </w:t>
            </w:r>
          </w:p>
        </w:tc>
        <w:tc>
          <w:tcPr>
            <w:tcW w:w="3637" w:type="dxa"/>
            <w:tcBorders>
              <w:top w:val="nil"/>
              <w:left w:val="nil"/>
              <w:bottom w:val="nil"/>
              <w:right w:val="nil"/>
            </w:tcBorders>
            <w:shd w:val="clear" w:color="auto" w:fill="auto"/>
            <w:vAlign w:val="bottom"/>
            <w:hideMark/>
          </w:tcPr>
          <w:p w:rsidR="00385B16" w:rsidRPr="00385B16" w:rsidRDefault="00385B16" w:rsidP="00385B16">
            <w:pPr>
              <w:jc w:val="right"/>
              <w:rPr>
                <w:color w:val="000000"/>
              </w:rPr>
            </w:pPr>
          </w:p>
        </w:tc>
      </w:tr>
      <w:tr w:rsidR="00385B16" w:rsidRPr="00385B16" w:rsidTr="00752B9A">
        <w:trPr>
          <w:trHeight w:val="1485"/>
        </w:trPr>
        <w:tc>
          <w:tcPr>
            <w:tcW w:w="295" w:type="dxa"/>
            <w:tcBorders>
              <w:top w:val="nil"/>
              <w:left w:val="nil"/>
              <w:bottom w:val="nil"/>
              <w:right w:val="nil"/>
            </w:tcBorders>
            <w:shd w:val="clear" w:color="auto" w:fill="auto"/>
            <w:noWrap/>
            <w:vAlign w:val="bottom"/>
            <w:hideMark/>
          </w:tcPr>
          <w:p w:rsidR="00385B16" w:rsidRPr="00385B16" w:rsidRDefault="00385B16" w:rsidP="00385B16">
            <w:pPr>
              <w:rPr>
                <w:rFonts w:ascii="Arial" w:hAnsi="Arial" w:cs="Arial"/>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79"/>
            </w:tblGrid>
            <w:tr w:rsidR="00385B16" w:rsidRPr="00385B16">
              <w:trPr>
                <w:trHeight w:val="1485"/>
                <w:tblCellSpacing w:w="0" w:type="dxa"/>
              </w:trPr>
              <w:tc>
                <w:tcPr>
                  <w:tcW w:w="600" w:type="dxa"/>
                  <w:tcBorders>
                    <w:top w:val="nil"/>
                    <w:left w:val="nil"/>
                    <w:bottom w:val="nil"/>
                    <w:right w:val="nil"/>
                  </w:tcBorders>
                  <w:shd w:val="clear" w:color="auto" w:fill="auto"/>
                  <w:vAlign w:val="bottom"/>
                  <w:hideMark/>
                </w:tcPr>
                <w:p w:rsidR="00385B16" w:rsidRPr="00385B16" w:rsidRDefault="00385B16" w:rsidP="00385B16">
                  <w:pPr>
                    <w:rPr>
                      <w:rFonts w:ascii="Arial" w:hAnsi="Arial" w:cs="Arial"/>
                      <w:color w:val="000000"/>
                      <w:sz w:val="22"/>
                      <w:szCs w:val="22"/>
                    </w:rPr>
                  </w:pPr>
                </w:p>
              </w:tc>
            </w:tr>
          </w:tbl>
          <w:p w:rsidR="00385B16" w:rsidRPr="00385B16" w:rsidRDefault="00385B16" w:rsidP="00385B16">
            <w:pPr>
              <w:rPr>
                <w:rFonts w:ascii="Arial" w:hAnsi="Arial" w:cs="Arial"/>
                <w:color w:val="000000"/>
                <w:sz w:val="22"/>
                <w:szCs w:val="22"/>
              </w:rPr>
            </w:pPr>
          </w:p>
        </w:tc>
        <w:tc>
          <w:tcPr>
            <w:tcW w:w="1897" w:type="dxa"/>
            <w:tcBorders>
              <w:top w:val="nil"/>
              <w:left w:val="nil"/>
              <w:bottom w:val="nil"/>
              <w:right w:val="nil"/>
            </w:tcBorders>
            <w:shd w:val="clear" w:color="auto" w:fill="auto"/>
            <w:hideMark/>
          </w:tcPr>
          <w:p w:rsidR="00385B16" w:rsidRPr="00385B16" w:rsidRDefault="00385B16" w:rsidP="00385B16">
            <w:pPr>
              <w:rPr>
                <w:sz w:val="20"/>
                <w:szCs w:val="20"/>
              </w:rPr>
            </w:pPr>
          </w:p>
        </w:tc>
        <w:tc>
          <w:tcPr>
            <w:tcW w:w="1897" w:type="dxa"/>
            <w:tcBorders>
              <w:top w:val="nil"/>
              <w:left w:val="nil"/>
              <w:bottom w:val="nil"/>
              <w:right w:val="nil"/>
            </w:tcBorders>
            <w:shd w:val="clear" w:color="auto" w:fill="auto"/>
            <w:hideMark/>
          </w:tcPr>
          <w:p w:rsidR="00385B16" w:rsidRPr="00385B16" w:rsidRDefault="00385B16" w:rsidP="00385B16">
            <w:pPr>
              <w:jc w:val="center"/>
              <w:rPr>
                <w:sz w:val="20"/>
                <w:szCs w:val="20"/>
              </w:rPr>
            </w:pPr>
          </w:p>
        </w:tc>
        <w:tc>
          <w:tcPr>
            <w:tcW w:w="1897" w:type="dxa"/>
            <w:tcBorders>
              <w:top w:val="nil"/>
              <w:left w:val="nil"/>
              <w:bottom w:val="nil"/>
              <w:right w:val="nil"/>
            </w:tcBorders>
            <w:shd w:val="clear" w:color="auto" w:fill="auto"/>
            <w:vAlign w:val="bottom"/>
            <w:hideMark/>
          </w:tcPr>
          <w:p w:rsidR="00385B16" w:rsidRPr="00385B16" w:rsidRDefault="00385B16" w:rsidP="00385B16">
            <w:pPr>
              <w:jc w:val="center"/>
              <w:rPr>
                <w:sz w:val="20"/>
                <w:szCs w:val="20"/>
              </w:rPr>
            </w:pPr>
          </w:p>
        </w:tc>
        <w:tc>
          <w:tcPr>
            <w:tcW w:w="1897" w:type="dxa"/>
            <w:tcBorders>
              <w:top w:val="nil"/>
              <w:left w:val="nil"/>
              <w:bottom w:val="nil"/>
              <w:right w:val="nil"/>
            </w:tcBorders>
            <w:shd w:val="clear" w:color="auto" w:fill="auto"/>
            <w:vAlign w:val="bottom"/>
            <w:hideMark/>
          </w:tcPr>
          <w:p w:rsidR="00385B16" w:rsidRPr="00385B16" w:rsidRDefault="00752B9A" w:rsidP="00385B16">
            <w:pPr>
              <w:jc w:val="center"/>
              <w:rPr>
                <w:sz w:val="20"/>
                <w:szCs w:val="20"/>
              </w:rPr>
            </w:pPr>
            <w:bookmarkStart w:id="0" w:name="_GoBack"/>
            <w:r w:rsidRPr="00385B16">
              <w:rPr>
                <w:rFonts w:ascii="Arial" w:hAnsi="Arial" w:cs="Arial"/>
                <w:noProof/>
                <w:color w:val="000000"/>
                <w:sz w:val="22"/>
                <w:szCs w:val="22"/>
              </w:rPr>
              <w:drawing>
                <wp:anchor distT="0" distB="0" distL="114300" distR="114300" simplePos="0" relativeHeight="251657216" behindDoc="0" locked="0" layoutInCell="1" allowOverlap="1" wp14:anchorId="05C9189A" wp14:editId="0EC17310">
                  <wp:simplePos x="0" y="0"/>
                  <wp:positionH relativeFrom="column">
                    <wp:posOffset>-3188335</wp:posOffset>
                  </wp:positionH>
                  <wp:positionV relativeFrom="paragraph">
                    <wp:posOffset>57785</wp:posOffset>
                  </wp:positionV>
                  <wp:extent cx="6029325" cy="2409825"/>
                  <wp:effectExtent l="0" t="0" r="3175" b="14605"/>
                  <wp:wrapNone/>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bookmarkEnd w:id="0"/>
          </w:p>
        </w:tc>
        <w:tc>
          <w:tcPr>
            <w:tcW w:w="3637" w:type="dxa"/>
            <w:tcBorders>
              <w:top w:val="nil"/>
              <w:left w:val="nil"/>
              <w:bottom w:val="nil"/>
              <w:right w:val="nil"/>
            </w:tcBorders>
            <w:shd w:val="clear" w:color="auto" w:fill="auto"/>
            <w:vAlign w:val="bottom"/>
            <w:hideMark/>
          </w:tcPr>
          <w:p w:rsidR="00385B16" w:rsidRPr="00385B16" w:rsidRDefault="00385B16" w:rsidP="00385B16">
            <w:pPr>
              <w:jc w:val="right"/>
              <w:rPr>
                <w:sz w:val="20"/>
                <w:szCs w:val="20"/>
              </w:rPr>
            </w:pPr>
          </w:p>
        </w:tc>
      </w:tr>
      <w:tr w:rsidR="00385B16" w:rsidRPr="00385B16" w:rsidTr="00752B9A">
        <w:trPr>
          <w:trHeight w:val="1485"/>
        </w:trPr>
        <w:tc>
          <w:tcPr>
            <w:tcW w:w="295" w:type="dxa"/>
            <w:tcBorders>
              <w:top w:val="nil"/>
              <w:left w:val="nil"/>
              <w:bottom w:val="nil"/>
              <w:right w:val="nil"/>
            </w:tcBorders>
            <w:shd w:val="clear" w:color="auto" w:fill="auto"/>
            <w:vAlign w:val="bottom"/>
            <w:hideMark/>
          </w:tcPr>
          <w:p w:rsidR="00385B16" w:rsidRPr="00385B16" w:rsidRDefault="00385B16" w:rsidP="00385B16">
            <w:pPr>
              <w:jc w:val="center"/>
              <w:rPr>
                <w:sz w:val="20"/>
                <w:szCs w:val="20"/>
              </w:rPr>
            </w:pPr>
          </w:p>
        </w:tc>
        <w:tc>
          <w:tcPr>
            <w:tcW w:w="1897" w:type="dxa"/>
            <w:tcBorders>
              <w:top w:val="nil"/>
              <w:left w:val="nil"/>
              <w:bottom w:val="nil"/>
              <w:right w:val="nil"/>
            </w:tcBorders>
            <w:shd w:val="clear" w:color="auto" w:fill="auto"/>
            <w:hideMark/>
          </w:tcPr>
          <w:p w:rsidR="00385B16" w:rsidRPr="00385B16" w:rsidRDefault="00385B16" w:rsidP="00385B16">
            <w:pPr>
              <w:jc w:val="center"/>
              <w:rPr>
                <w:sz w:val="20"/>
                <w:szCs w:val="20"/>
              </w:rPr>
            </w:pPr>
          </w:p>
        </w:tc>
        <w:tc>
          <w:tcPr>
            <w:tcW w:w="1897" w:type="dxa"/>
            <w:tcBorders>
              <w:top w:val="nil"/>
              <w:left w:val="nil"/>
              <w:bottom w:val="nil"/>
              <w:right w:val="nil"/>
            </w:tcBorders>
            <w:shd w:val="clear" w:color="auto" w:fill="auto"/>
            <w:hideMark/>
          </w:tcPr>
          <w:p w:rsidR="00385B16" w:rsidRPr="00385B16" w:rsidRDefault="00385B16" w:rsidP="00385B16">
            <w:pPr>
              <w:jc w:val="center"/>
              <w:rPr>
                <w:sz w:val="20"/>
                <w:szCs w:val="20"/>
              </w:rPr>
            </w:pPr>
          </w:p>
        </w:tc>
        <w:tc>
          <w:tcPr>
            <w:tcW w:w="1897" w:type="dxa"/>
            <w:tcBorders>
              <w:top w:val="nil"/>
              <w:left w:val="nil"/>
              <w:bottom w:val="nil"/>
              <w:right w:val="nil"/>
            </w:tcBorders>
            <w:shd w:val="clear" w:color="auto" w:fill="auto"/>
            <w:vAlign w:val="bottom"/>
            <w:hideMark/>
          </w:tcPr>
          <w:p w:rsidR="00385B16" w:rsidRPr="00385B16" w:rsidRDefault="00385B16" w:rsidP="00385B16">
            <w:pPr>
              <w:jc w:val="center"/>
              <w:rPr>
                <w:sz w:val="20"/>
                <w:szCs w:val="20"/>
              </w:rPr>
            </w:pPr>
          </w:p>
        </w:tc>
        <w:tc>
          <w:tcPr>
            <w:tcW w:w="1897" w:type="dxa"/>
            <w:tcBorders>
              <w:top w:val="nil"/>
              <w:left w:val="nil"/>
              <w:bottom w:val="nil"/>
              <w:right w:val="nil"/>
            </w:tcBorders>
            <w:shd w:val="clear" w:color="auto" w:fill="auto"/>
            <w:vAlign w:val="bottom"/>
            <w:hideMark/>
          </w:tcPr>
          <w:p w:rsidR="00385B16" w:rsidRPr="00385B16" w:rsidRDefault="00385B16" w:rsidP="00385B16">
            <w:pPr>
              <w:jc w:val="center"/>
              <w:rPr>
                <w:sz w:val="20"/>
                <w:szCs w:val="20"/>
              </w:rPr>
            </w:pPr>
          </w:p>
        </w:tc>
        <w:tc>
          <w:tcPr>
            <w:tcW w:w="3637" w:type="dxa"/>
            <w:tcBorders>
              <w:top w:val="nil"/>
              <w:left w:val="nil"/>
              <w:bottom w:val="nil"/>
              <w:right w:val="nil"/>
            </w:tcBorders>
            <w:shd w:val="clear" w:color="auto" w:fill="auto"/>
            <w:vAlign w:val="bottom"/>
            <w:hideMark/>
          </w:tcPr>
          <w:p w:rsidR="00385B16" w:rsidRPr="00385B16" w:rsidRDefault="00385B16" w:rsidP="00385B16">
            <w:pPr>
              <w:jc w:val="right"/>
              <w:rPr>
                <w:sz w:val="20"/>
                <w:szCs w:val="20"/>
              </w:rPr>
            </w:pPr>
          </w:p>
        </w:tc>
      </w:tr>
      <w:tr w:rsidR="00385B16" w:rsidRPr="00385B16" w:rsidTr="00752B9A">
        <w:trPr>
          <w:trHeight w:val="435"/>
        </w:trPr>
        <w:tc>
          <w:tcPr>
            <w:tcW w:w="11520" w:type="dxa"/>
            <w:gridSpan w:val="6"/>
            <w:tcBorders>
              <w:top w:val="nil"/>
              <w:left w:val="nil"/>
              <w:bottom w:val="nil"/>
              <w:right w:val="nil"/>
            </w:tcBorders>
            <w:shd w:val="clear" w:color="auto" w:fill="auto"/>
            <w:vAlign w:val="bottom"/>
            <w:hideMark/>
          </w:tcPr>
          <w:p w:rsidR="00385B16" w:rsidRPr="00385B16" w:rsidRDefault="00385B16" w:rsidP="00385B16">
            <w:pPr>
              <w:jc w:val="center"/>
              <w:rPr>
                <w:rFonts w:ascii="Wide Latin" w:hAnsi="Wide Latin" w:cs="Arial"/>
                <w:color w:val="000000"/>
              </w:rPr>
            </w:pPr>
            <w:r w:rsidRPr="00385B16">
              <w:rPr>
                <w:rFonts w:ascii="Wide Latin" w:hAnsi="Wide Latin" w:cs="Arial"/>
                <w:color w:val="000000"/>
              </w:rPr>
              <w:t>Statement of Financial Position</w:t>
            </w:r>
          </w:p>
        </w:tc>
      </w:tr>
      <w:tr w:rsidR="00385B16" w:rsidRPr="00385B16" w:rsidTr="00752B9A">
        <w:trPr>
          <w:trHeight w:val="1095"/>
        </w:trPr>
        <w:tc>
          <w:tcPr>
            <w:tcW w:w="11520" w:type="dxa"/>
            <w:gridSpan w:val="6"/>
            <w:tcBorders>
              <w:top w:val="nil"/>
              <w:left w:val="nil"/>
              <w:bottom w:val="nil"/>
              <w:right w:val="nil"/>
            </w:tcBorders>
            <w:shd w:val="clear" w:color="auto" w:fill="auto"/>
            <w:hideMark/>
          </w:tcPr>
          <w:p w:rsidR="00385B16" w:rsidRPr="00385B16" w:rsidRDefault="00385B16" w:rsidP="00385B16">
            <w:pPr>
              <w:rPr>
                <w:rFonts w:ascii="Wingdings" w:hAnsi="Wingdings" w:cs="Arial"/>
                <w:color w:val="000000"/>
              </w:rPr>
            </w:pPr>
            <w:r w:rsidRPr="00385B16">
              <w:rPr>
                <w:rFonts w:ascii="Wingdings" w:hAnsi="Wingdings" w:cs="Arial"/>
                <w:color w:val="000000"/>
              </w:rPr>
              <w:lastRenderedPageBreak/>
              <w:t></w:t>
            </w:r>
            <w:r w:rsidRPr="00385B16">
              <w:rPr>
                <w:b/>
                <w:bCs/>
                <w:color w:val="000000"/>
              </w:rPr>
              <w:t xml:space="preserve"> Cash</w:t>
            </w:r>
            <w:r w:rsidRPr="00385B16">
              <w:rPr>
                <w:rFonts w:ascii="Calibri" w:hAnsi="Calibri" w:cs="Arial"/>
                <w:color w:val="000000"/>
              </w:rPr>
              <w:t xml:space="preserve"> -  Cash balance in the operating checking account started the year off with $316K and today's balance is $395K. Low balance on July 11th was $199K &amp; the high balance on August 31st was $479K. Transferred $120,000 to Essex Investment on March 18th.</w:t>
            </w:r>
          </w:p>
        </w:tc>
      </w:tr>
      <w:tr w:rsidR="00385B16" w:rsidRPr="00385B16" w:rsidTr="00752B9A">
        <w:trPr>
          <w:trHeight w:val="1620"/>
        </w:trPr>
        <w:tc>
          <w:tcPr>
            <w:tcW w:w="295" w:type="dxa"/>
            <w:tcBorders>
              <w:top w:val="nil"/>
              <w:left w:val="nil"/>
              <w:bottom w:val="nil"/>
              <w:right w:val="nil"/>
            </w:tcBorders>
            <w:shd w:val="clear" w:color="auto" w:fill="auto"/>
            <w:hideMark/>
          </w:tcPr>
          <w:p w:rsidR="00385B16" w:rsidRPr="00385B16" w:rsidRDefault="00385B16" w:rsidP="00385B16">
            <w:pPr>
              <w:rPr>
                <w:rFonts w:ascii="Wingdings" w:hAnsi="Wingdings" w:cs="Arial"/>
                <w:color w:val="000000"/>
              </w:rPr>
            </w:pPr>
          </w:p>
        </w:tc>
        <w:tc>
          <w:tcPr>
            <w:tcW w:w="1897" w:type="dxa"/>
            <w:tcBorders>
              <w:top w:val="nil"/>
              <w:left w:val="nil"/>
              <w:bottom w:val="nil"/>
              <w:right w:val="nil"/>
            </w:tcBorders>
            <w:shd w:val="clear" w:color="auto" w:fill="auto"/>
            <w:hideMark/>
          </w:tcPr>
          <w:p w:rsidR="00385B16" w:rsidRPr="00385B16" w:rsidRDefault="00385B16" w:rsidP="00385B16">
            <w:pPr>
              <w:rPr>
                <w:rFonts w:ascii="Wingdings" w:hAnsi="Wingdings" w:cs="Arial"/>
                <w:color w:val="000000"/>
              </w:rPr>
            </w:pPr>
          </w:p>
        </w:tc>
        <w:tc>
          <w:tcPr>
            <w:tcW w:w="1897" w:type="dxa"/>
            <w:tcBorders>
              <w:top w:val="nil"/>
              <w:left w:val="nil"/>
              <w:bottom w:val="nil"/>
              <w:right w:val="nil"/>
            </w:tcBorders>
            <w:shd w:val="clear" w:color="auto" w:fill="auto"/>
            <w:hideMark/>
          </w:tcPr>
          <w:p w:rsidR="00385B16" w:rsidRPr="00385B16" w:rsidRDefault="00385B16" w:rsidP="00385B16">
            <w:pPr>
              <w:rPr>
                <w:sz w:val="20"/>
                <w:szCs w:val="20"/>
              </w:rPr>
            </w:pPr>
          </w:p>
        </w:tc>
        <w:tc>
          <w:tcPr>
            <w:tcW w:w="1897" w:type="dxa"/>
            <w:tcBorders>
              <w:top w:val="nil"/>
              <w:left w:val="nil"/>
              <w:bottom w:val="nil"/>
              <w:right w:val="nil"/>
            </w:tcBorders>
            <w:shd w:val="clear" w:color="auto" w:fill="auto"/>
            <w:hideMark/>
          </w:tcPr>
          <w:p w:rsidR="00385B16" w:rsidRPr="00385B16" w:rsidRDefault="00385B16" w:rsidP="00385B16">
            <w:pPr>
              <w:rPr>
                <w:sz w:val="20"/>
                <w:szCs w:val="20"/>
              </w:rPr>
            </w:pPr>
          </w:p>
        </w:tc>
        <w:tc>
          <w:tcPr>
            <w:tcW w:w="1897" w:type="dxa"/>
            <w:tcBorders>
              <w:top w:val="nil"/>
              <w:left w:val="nil"/>
              <w:bottom w:val="nil"/>
              <w:right w:val="nil"/>
            </w:tcBorders>
            <w:shd w:val="clear" w:color="auto" w:fill="auto"/>
            <w:hideMark/>
          </w:tcPr>
          <w:p w:rsidR="00385B16" w:rsidRPr="00385B16" w:rsidRDefault="00385B16" w:rsidP="00385B16">
            <w:pPr>
              <w:rPr>
                <w:sz w:val="20"/>
                <w:szCs w:val="20"/>
              </w:rPr>
            </w:pPr>
          </w:p>
        </w:tc>
        <w:tc>
          <w:tcPr>
            <w:tcW w:w="3637" w:type="dxa"/>
            <w:tcBorders>
              <w:top w:val="nil"/>
              <w:left w:val="nil"/>
              <w:bottom w:val="nil"/>
              <w:right w:val="nil"/>
            </w:tcBorders>
            <w:shd w:val="clear" w:color="auto" w:fill="auto"/>
            <w:hideMark/>
          </w:tcPr>
          <w:p w:rsidR="00385B16" w:rsidRPr="00385B16" w:rsidRDefault="00385B16" w:rsidP="00385B16">
            <w:pPr>
              <w:rPr>
                <w:sz w:val="20"/>
                <w:szCs w:val="20"/>
              </w:rPr>
            </w:pPr>
            <w:r w:rsidRPr="00385B16">
              <w:rPr>
                <w:rFonts w:ascii="Wingdings" w:hAnsi="Wingdings" w:cs="Arial"/>
                <w:noProof/>
                <w:color w:val="000000"/>
              </w:rPr>
              <w:drawing>
                <wp:anchor distT="0" distB="0" distL="114300" distR="114300" simplePos="0" relativeHeight="251658240" behindDoc="0" locked="0" layoutInCell="1" allowOverlap="1" wp14:anchorId="3B4ED986" wp14:editId="5AFBB97A">
                  <wp:simplePos x="0" y="0"/>
                  <wp:positionH relativeFrom="column">
                    <wp:posOffset>-4541520</wp:posOffset>
                  </wp:positionH>
                  <wp:positionV relativeFrom="paragraph">
                    <wp:posOffset>-77470</wp:posOffset>
                  </wp:positionV>
                  <wp:extent cx="6029325" cy="2295525"/>
                  <wp:effectExtent l="0" t="0" r="3175" b="15240"/>
                  <wp:wrapNone/>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r>
      <w:tr w:rsidR="00385B16" w:rsidRPr="00385B16" w:rsidTr="00752B9A">
        <w:trPr>
          <w:trHeight w:val="1332"/>
        </w:trPr>
        <w:tc>
          <w:tcPr>
            <w:tcW w:w="295" w:type="dxa"/>
            <w:tcBorders>
              <w:top w:val="nil"/>
              <w:left w:val="nil"/>
              <w:bottom w:val="nil"/>
              <w:right w:val="nil"/>
            </w:tcBorders>
            <w:shd w:val="clear" w:color="auto" w:fill="auto"/>
            <w:hideMark/>
          </w:tcPr>
          <w:p w:rsidR="00385B16" w:rsidRPr="00385B16" w:rsidRDefault="00385B16" w:rsidP="00385B16">
            <w:pPr>
              <w:rPr>
                <w:sz w:val="20"/>
                <w:szCs w:val="20"/>
              </w:rPr>
            </w:pPr>
          </w:p>
        </w:tc>
        <w:tc>
          <w:tcPr>
            <w:tcW w:w="1897" w:type="dxa"/>
            <w:tcBorders>
              <w:top w:val="nil"/>
              <w:left w:val="nil"/>
              <w:bottom w:val="nil"/>
              <w:right w:val="nil"/>
            </w:tcBorders>
            <w:shd w:val="clear" w:color="auto" w:fill="auto"/>
            <w:hideMark/>
          </w:tcPr>
          <w:p w:rsidR="00385B16" w:rsidRPr="00385B16" w:rsidRDefault="00385B16" w:rsidP="00385B16">
            <w:pPr>
              <w:rPr>
                <w:sz w:val="20"/>
                <w:szCs w:val="20"/>
              </w:rPr>
            </w:pPr>
          </w:p>
        </w:tc>
        <w:tc>
          <w:tcPr>
            <w:tcW w:w="1897" w:type="dxa"/>
            <w:tcBorders>
              <w:top w:val="nil"/>
              <w:left w:val="nil"/>
              <w:bottom w:val="nil"/>
              <w:right w:val="nil"/>
            </w:tcBorders>
            <w:shd w:val="clear" w:color="auto" w:fill="auto"/>
            <w:hideMark/>
          </w:tcPr>
          <w:p w:rsidR="00385B16" w:rsidRPr="00385B16" w:rsidRDefault="00385B16" w:rsidP="00385B16">
            <w:pPr>
              <w:rPr>
                <w:sz w:val="20"/>
                <w:szCs w:val="20"/>
              </w:rPr>
            </w:pPr>
          </w:p>
        </w:tc>
        <w:tc>
          <w:tcPr>
            <w:tcW w:w="1897" w:type="dxa"/>
            <w:tcBorders>
              <w:top w:val="nil"/>
              <w:left w:val="nil"/>
              <w:bottom w:val="nil"/>
              <w:right w:val="nil"/>
            </w:tcBorders>
            <w:shd w:val="clear" w:color="auto" w:fill="auto"/>
            <w:hideMark/>
          </w:tcPr>
          <w:p w:rsidR="00385B16" w:rsidRPr="00385B16" w:rsidRDefault="00385B16" w:rsidP="00385B16">
            <w:pPr>
              <w:rPr>
                <w:sz w:val="20"/>
                <w:szCs w:val="20"/>
              </w:rPr>
            </w:pPr>
          </w:p>
        </w:tc>
        <w:tc>
          <w:tcPr>
            <w:tcW w:w="1897" w:type="dxa"/>
            <w:tcBorders>
              <w:top w:val="nil"/>
              <w:left w:val="nil"/>
              <w:bottom w:val="nil"/>
              <w:right w:val="nil"/>
            </w:tcBorders>
            <w:shd w:val="clear" w:color="auto" w:fill="auto"/>
            <w:hideMark/>
          </w:tcPr>
          <w:p w:rsidR="00385B16" w:rsidRPr="00385B16" w:rsidRDefault="00385B16" w:rsidP="00385B16">
            <w:pPr>
              <w:rPr>
                <w:sz w:val="20"/>
                <w:szCs w:val="20"/>
              </w:rPr>
            </w:pPr>
          </w:p>
        </w:tc>
        <w:tc>
          <w:tcPr>
            <w:tcW w:w="3637" w:type="dxa"/>
            <w:tcBorders>
              <w:top w:val="nil"/>
              <w:left w:val="nil"/>
              <w:bottom w:val="nil"/>
              <w:right w:val="nil"/>
            </w:tcBorders>
            <w:shd w:val="clear" w:color="auto" w:fill="auto"/>
            <w:hideMark/>
          </w:tcPr>
          <w:p w:rsidR="00385B16" w:rsidRPr="00385B16" w:rsidRDefault="00385B16" w:rsidP="00385B16">
            <w:pPr>
              <w:rPr>
                <w:sz w:val="20"/>
                <w:szCs w:val="20"/>
              </w:rPr>
            </w:pPr>
          </w:p>
        </w:tc>
      </w:tr>
      <w:tr w:rsidR="00385B16" w:rsidRPr="00385B16" w:rsidTr="00752B9A">
        <w:trPr>
          <w:trHeight w:val="645"/>
        </w:trPr>
        <w:tc>
          <w:tcPr>
            <w:tcW w:w="295" w:type="dxa"/>
            <w:tcBorders>
              <w:top w:val="nil"/>
              <w:left w:val="nil"/>
              <w:bottom w:val="nil"/>
              <w:right w:val="nil"/>
            </w:tcBorders>
            <w:shd w:val="clear" w:color="auto" w:fill="auto"/>
            <w:hideMark/>
          </w:tcPr>
          <w:p w:rsidR="00385B16" w:rsidRPr="00385B16" w:rsidRDefault="00385B16" w:rsidP="00385B16">
            <w:pPr>
              <w:rPr>
                <w:sz w:val="20"/>
                <w:szCs w:val="20"/>
              </w:rPr>
            </w:pPr>
          </w:p>
        </w:tc>
        <w:tc>
          <w:tcPr>
            <w:tcW w:w="1897" w:type="dxa"/>
            <w:tcBorders>
              <w:top w:val="nil"/>
              <w:left w:val="nil"/>
              <w:bottom w:val="nil"/>
              <w:right w:val="nil"/>
            </w:tcBorders>
            <w:shd w:val="clear" w:color="auto" w:fill="auto"/>
            <w:hideMark/>
          </w:tcPr>
          <w:p w:rsidR="00385B16" w:rsidRPr="00385B16" w:rsidRDefault="00385B16" w:rsidP="00385B16">
            <w:pPr>
              <w:rPr>
                <w:sz w:val="20"/>
                <w:szCs w:val="20"/>
              </w:rPr>
            </w:pPr>
          </w:p>
        </w:tc>
        <w:tc>
          <w:tcPr>
            <w:tcW w:w="1897" w:type="dxa"/>
            <w:tcBorders>
              <w:top w:val="nil"/>
              <w:left w:val="nil"/>
              <w:bottom w:val="nil"/>
              <w:right w:val="nil"/>
            </w:tcBorders>
            <w:shd w:val="clear" w:color="auto" w:fill="auto"/>
            <w:hideMark/>
          </w:tcPr>
          <w:p w:rsidR="00385B16" w:rsidRPr="00385B16" w:rsidRDefault="00385B16" w:rsidP="00385B16">
            <w:pPr>
              <w:rPr>
                <w:sz w:val="20"/>
                <w:szCs w:val="20"/>
              </w:rPr>
            </w:pPr>
          </w:p>
        </w:tc>
        <w:tc>
          <w:tcPr>
            <w:tcW w:w="1897" w:type="dxa"/>
            <w:tcBorders>
              <w:top w:val="nil"/>
              <w:left w:val="nil"/>
              <w:bottom w:val="nil"/>
              <w:right w:val="nil"/>
            </w:tcBorders>
            <w:shd w:val="clear" w:color="auto" w:fill="auto"/>
            <w:hideMark/>
          </w:tcPr>
          <w:p w:rsidR="00385B16" w:rsidRPr="00385B16" w:rsidRDefault="00385B16" w:rsidP="00385B16">
            <w:pPr>
              <w:rPr>
                <w:sz w:val="20"/>
                <w:szCs w:val="20"/>
              </w:rPr>
            </w:pPr>
          </w:p>
        </w:tc>
        <w:tc>
          <w:tcPr>
            <w:tcW w:w="1897" w:type="dxa"/>
            <w:tcBorders>
              <w:top w:val="nil"/>
              <w:left w:val="nil"/>
              <w:bottom w:val="nil"/>
              <w:right w:val="nil"/>
            </w:tcBorders>
            <w:shd w:val="clear" w:color="auto" w:fill="auto"/>
            <w:hideMark/>
          </w:tcPr>
          <w:p w:rsidR="00385B16" w:rsidRPr="00385B16" w:rsidRDefault="00385B16" w:rsidP="00385B16">
            <w:pPr>
              <w:rPr>
                <w:sz w:val="20"/>
                <w:szCs w:val="20"/>
              </w:rPr>
            </w:pPr>
          </w:p>
        </w:tc>
        <w:tc>
          <w:tcPr>
            <w:tcW w:w="3637" w:type="dxa"/>
            <w:tcBorders>
              <w:top w:val="nil"/>
              <w:left w:val="nil"/>
              <w:bottom w:val="nil"/>
              <w:right w:val="nil"/>
            </w:tcBorders>
            <w:shd w:val="clear" w:color="auto" w:fill="auto"/>
            <w:hideMark/>
          </w:tcPr>
          <w:p w:rsidR="00385B16" w:rsidRPr="00385B16" w:rsidRDefault="00385B16" w:rsidP="00385B16">
            <w:pPr>
              <w:rPr>
                <w:sz w:val="20"/>
                <w:szCs w:val="20"/>
              </w:rPr>
            </w:pPr>
          </w:p>
        </w:tc>
      </w:tr>
      <w:tr w:rsidR="00385B16" w:rsidRPr="00385B16" w:rsidTr="00752B9A">
        <w:trPr>
          <w:trHeight w:val="1233"/>
        </w:trPr>
        <w:tc>
          <w:tcPr>
            <w:tcW w:w="11520" w:type="dxa"/>
            <w:gridSpan w:val="6"/>
            <w:tcBorders>
              <w:top w:val="nil"/>
              <w:left w:val="nil"/>
              <w:bottom w:val="nil"/>
              <w:right w:val="nil"/>
            </w:tcBorders>
            <w:shd w:val="clear" w:color="auto" w:fill="auto"/>
            <w:hideMark/>
          </w:tcPr>
          <w:p w:rsidR="00385B16" w:rsidRPr="00385B16" w:rsidRDefault="00385B16" w:rsidP="00385B16">
            <w:pPr>
              <w:rPr>
                <w:rFonts w:ascii="Wingdings" w:hAnsi="Wingdings" w:cs="Arial"/>
                <w:color w:val="000000"/>
              </w:rPr>
            </w:pPr>
            <w:r w:rsidRPr="00385B16">
              <w:rPr>
                <w:rFonts w:ascii="Wingdings" w:hAnsi="Wingdings" w:cs="Arial"/>
                <w:color w:val="000000"/>
              </w:rPr>
              <w:t></w:t>
            </w:r>
            <w:r w:rsidRPr="00385B16">
              <w:rPr>
                <w:b/>
                <w:bCs/>
                <w:color w:val="000000"/>
              </w:rPr>
              <w:t xml:space="preserve"> Investment - Essex National Securities</w:t>
            </w:r>
            <w:r w:rsidRPr="00385B16">
              <w:rPr>
                <w:rFonts w:ascii="Calibri" w:hAnsi="Calibri" w:cs="Arial"/>
                <w:color w:val="000000"/>
              </w:rPr>
              <w:t xml:space="preserve"> - As of August 31, 2016, inves</w:t>
            </w:r>
            <w:r>
              <w:rPr>
                <w:rFonts w:ascii="Calibri" w:hAnsi="Calibri" w:cs="Arial"/>
                <w:color w:val="000000"/>
              </w:rPr>
              <w:t>tment account value is $151,777</w:t>
            </w:r>
            <w:r w:rsidRPr="00385B16">
              <w:rPr>
                <w:rFonts w:ascii="Calibri" w:hAnsi="Calibri" w:cs="Arial"/>
                <w:color w:val="000000"/>
              </w:rPr>
              <w:t>. Dur</w:t>
            </w:r>
            <w:r>
              <w:rPr>
                <w:rFonts w:ascii="Calibri" w:hAnsi="Calibri" w:cs="Arial"/>
                <w:color w:val="000000"/>
              </w:rPr>
              <w:t>ing the months of July &amp; August</w:t>
            </w:r>
            <w:r w:rsidRPr="00385B16">
              <w:rPr>
                <w:rFonts w:ascii="Calibri" w:hAnsi="Calibri" w:cs="Arial"/>
                <w:color w:val="000000"/>
              </w:rPr>
              <w:t xml:space="preserve"> 2016, 1) on August 25th, the $37,000 Peoples United Bank CD (Rate of 0.40%) matured with full amount reinvested equally in the six mutual funds on August 30th, and 2) invested $12,000/month in the six different mutual funds at $2,000/fund.</w:t>
            </w:r>
          </w:p>
        </w:tc>
      </w:tr>
    </w:tbl>
    <w:tbl>
      <w:tblPr>
        <w:tblpPr w:leftFromText="180" w:rightFromText="180" w:vertAnchor="text" w:horzAnchor="margin" w:tblpX="-360" w:tblpY="152"/>
        <w:tblW w:w="11520" w:type="dxa"/>
        <w:tblLook w:val="04A0" w:firstRow="1" w:lastRow="0" w:firstColumn="1" w:lastColumn="0" w:noHBand="0" w:noVBand="1"/>
      </w:tblPr>
      <w:tblGrid>
        <w:gridCol w:w="2340"/>
        <w:gridCol w:w="1350"/>
        <w:gridCol w:w="1464"/>
        <w:gridCol w:w="1236"/>
        <w:gridCol w:w="1980"/>
        <w:gridCol w:w="1800"/>
        <w:gridCol w:w="1350"/>
      </w:tblGrid>
      <w:tr w:rsidR="00990131" w:rsidRPr="00385B16" w:rsidTr="00752B9A">
        <w:trPr>
          <w:trHeight w:val="345"/>
        </w:trPr>
        <w:tc>
          <w:tcPr>
            <w:tcW w:w="2340" w:type="dxa"/>
            <w:tcBorders>
              <w:top w:val="nil"/>
              <w:left w:val="nil"/>
              <w:bottom w:val="nil"/>
              <w:right w:val="nil"/>
            </w:tcBorders>
            <w:shd w:val="clear" w:color="auto" w:fill="auto"/>
            <w:noWrap/>
            <w:vAlign w:val="bottom"/>
            <w:hideMark/>
          </w:tcPr>
          <w:p w:rsidR="00990131" w:rsidRPr="00385B16" w:rsidRDefault="00990131" w:rsidP="00752B9A">
            <w:pPr>
              <w:rPr>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0131" w:rsidRPr="00385B16" w:rsidRDefault="00990131" w:rsidP="00752B9A">
            <w:pPr>
              <w:jc w:val="center"/>
              <w:rPr>
                <w:rFonts w:ascii="Arial" w:hAnsi="Arial" w:cs="Arial"/>
                <w:color w:val="000000"/>
                <w:sz w:val="22"/>
                <w:szCs w:val="22"/>
              </w:rPr>
            </w:pPr>
            <w:r w:rsidRPr="00385B16">
              <w:rPr>
                <w:rFonts w:ascii="Arial" w:hAnsi="Arial" w:cs="Arial"/>
                <w:color w:val="000000"/>
                <w:sz w:val="22"/>
                <w:szCs w:val="22"/>
              </w:rPr>
              <w:t>Beginning</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rsidR="00990131" w:rsidRPr="00385B16" w:rsidRDefault="00990131" w:rsidP="00752B9A">
            <w:pPr>
              <w:jc w:val="center"/>
              <w:rPr>
                <w:rFonts w:ascii="Arial" w:hAnsi="Arial" w:cs="Arial"/>
                <w:color w:val="000000"/>
                <w:sz w:val="22"/>
                <w:szCs w:val="22"/>
              </w:rPr>
            </w:pPr>
            <w:r w:rsidRPr="00385B16">
              <w:rPr>
                <w:rFonts w:ascii="Arial" w:hAnsi="Arial" w:cs="Arial"/>
                <w:color w:val="000000"/>
                <w:sz w:val="22"/>
                <w:szCs w:val="22"/>
              </w:rPr>
              <w:t>Purchases</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990131" w:rsidRPr="00385B16" w:rsidRDefault="00990131" w:rsidP="00752B9A">
            <w:pPr>
              <w:jc w:val="center"/>
              <w:rPr>
                <w:rFonts w:ascii="Arial" w:hAnsi="Arial" w:cs="Arial"/>
                <w:color w:val="000000"/>
                <w:sz w:val="22"/>
                <w:szCs w:val="22"/>
              </w:rPr>
            </w:pPr>
            <w:r w:rsidRPr="00385B16">
              <w:rPr>
                <w:rFonts w:ascii="Arial" w:hAnsi="Arial" w:cs="Arial"/>
                <w:color w:val="000000"/>
                <w:sz w:val="22"/>
                <w:szCs w:val="22"/>
              </w:rPr>
              <w:t>Income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990131" w:rsidRPr="00385B16" w:rsidRDefault="00990131" w:rsidP="00752B9A">
            <w:pPr>
              <w:jc w:val="center"/>
              <w:rPr>
                <w:rFonts w:ascii="Arial" w:hAnsi="Arial" w:cs="Arial"/>
                <w:color w:val="000000"/>
                <w:sz w:val="22"/>
                <w:szCs w:val="22"/>
              </w:rPr>
            </w:pPr>
            <w:r w:rsidRPr="00385B16">
              <w:rPr>
                <w:rFonts w:ascii="Arial" w:hAnsi="Arial" w:cs="Arial"/>
                <w:color w:val="000000"/>
                <w:sz w:val="22"/>
                <w:szCs w:val="22"/>
              </w:rPr>
              <w:t>Unrealized Gains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990131" w:rsidRPr="00385B16" w:rsidRDefault="00990131" w:rsidP="00752B9A">
            <w:pPr>
              <w:jc w:val="center"/>
              <w:rPr>
                <w:rFonts w:ascii="Arial" w:hAnsi="Arial" w:cs="Arial"/>
                <w:color w:val="000000"/>
                <w:sz w:val="22"/>
                <w:szCs w:val="22"/>
              </w:rPr>
            </w:pPr>
            <w:r w:rsidRPr="00385B16">
              <w:rPr>
                <w:rFonts w:ascii="Arial" w:hAnsi="Arial" w:cs="Arial"/>
                <w:color w:val="000000"/>
                <w:sz w:val="22"/>
                <w:szCs w:val="22"/>
              </w:rPr>
              <w:t>Ending Balance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990131" w:rsidRPr="00385B16" w:rsidRDefault="00990131" w:rsidP="00752B9A">
            <w:pPr>
              <w:jc w:val="center"/>
              <w:rPr>
                <w:rFonts w:ascii="Arial" w:hAnsi="Arial" w:cs="Arial"/>
                <w:color w:val="000000"/>
                <w:sz w:val="16"/>
                <w:szCs w:val="16"/>
              </w:rPr>
            </w:pPr>
            <w:r w:rsidRPr="00385B16">
              <w:rPr>
                <w:rFonts w:ascii="Arial" w:hAnsi="Arial" w:cs="Arial"/>
                <w:color w:val="000000"/>
                <w:sz w:val="16"/>
                <w:szCs w:val="16"/>
              </w:rPr>
              <w:t>Annual % of Return</w:t>
            </w:r>
          </w:p>
        </w:tc>
      </w:tr>
      <w:tr w:rsidR="00990131" w:rsidRPr="00385B16" w:rsidTr="00752B9A">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Cash</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151,035.72 </w:t>
            </w:r>
          </w:p>
        </w:tc>
        <w:tc>
          <w:tcPr>
            <w:tcW w:w="1464"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FF0000"/>
                <w:sz w:val="22"/>
                <w:szCs w:val="22"/>
              </w:rPr>
              <w:t>(123,126.58)</w:t>
            </w:r>
          </w:p>
        </w:tc>
        <w:tc>
          <w:tcPr>
            <w:tcW w:w="1236"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212.51 </w:t>
            </w:r>
          </w:p>
        </w:tc>
        <w:tc>
          <w:tcPr>
            <w:tcW w:w="198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0.00 </w:t>
            </w:r>
          </w:p>
        </w:tc>
        <w:tc>
          <w:tcPr>
            <w:tcW w:w="180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28,111.65 </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r>
      <w:tr w:rsidR="00990131" w:rsidRPr="00385B16" w:rsidTr="00752B9A">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xml:space="preserve">FCISX </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c>
          <w:tcPr>
            <w:tcW w:w="1464"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14,216.52 </w:t>
            </w:r>
          </w:p>
        </w:tc>
        <w:tc>
          <w:tcPr>
            <w:tcW w:w="1236"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49.85 </w:t>
            </w:r>
          </w:p>
        </w:tc>
        <w:tc>
          <w:tcPr>
            <w:tcW w:w="198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197.59 </w:t>
            </w:r>
          </w:p>
        </w:tc>
        <w:tc>
          <w:tcPr>
            <w:tcW w:w="180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14,414.11 </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r>
      <w:tr w:rsidR="00990131" w:rsidRPr="00385B16" w:rsidTr="00752B9A">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xml:space="preserve">FRUGX </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c>
          <w:tcPr>
            <w:tcW w:w="1464"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14,192.14 </w:t>
            </w:r>
          </w:p>
        </w:tc>
        <w:tc>
          <w:tcPr>
            <w:tcW w:w="1236"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25.47 </w:t>
            </w:r>
          </w:p>
        </w:tc>
        <w:tc>
          <w:tcPr>
            <w:tcW w:w="198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FF0000"/>
                <w:sz w:val="22"/>
                <w:szCs w:val="22"/>
              </w:rPr>
              <w:t>(31.89)</w:t>
            </w:r>
          </w:p>
        </w:tc>
        <w:tc>
          <w:tcPr>
            <w:tcW w:w="180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14,160.25 </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r>
      <w:tr w:rsidR="00990131" w:rsidRPr="00385B16" w:rsidTr="00752B9A">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xml:space="preserve">FRGSX </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c>
          <w:tcPr>
            <w:tcW w:w="1464"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14,166.67 </w:t>
            </w:r>
          </w:p>
        </w:tc>
        <w:tc>
          <w:tcPr>
            <w:tcW w:w="1236"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0.00 </w:t>
            </w:r>
          </w:p>
        </w:tc>
        <w:tc>
          <w:tcPr>
            <w:tcW w:w="198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297.93 </w:t>
            </w:r>
          </w:p>
        </w:tc>
        <w:tc>
          <w:tcPr>
            <w:tcW w:w="180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14,464.60 </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r>
      <w:tr w:rsidR="00990131" w:rsidRPr="00385B16" w:rsidTr="00752B9A">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FCSCX</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c>
          <w:tcPr>
            <w:tcW w:w="1464"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14,173.07 </w:t>
            </w:r>
          </w:p>
        </w:tc>
        <w:tc>
          <w:tcPr>
            <w:tcW w:w="1236"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6.40 </w:t>
            </w:r>
          </w:p>
        </w:tc>
        <w:tc>
          <w:tcPr>
            <w:tcW w:w="198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FF0000"/>
                <w:sz w:val="22"/>
                <w:szCs w:val="22"/>
              </w:rPr>
              <w:t>(11.89)</w:t>
            </w:r>
          </w:p>
        </w:tc>
        <w:tc>
          <w:tcPr>
            <w:tcW w:w="180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14,161.18 </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r>
      <w:tr w:rsidR="00990131" w:rsidRPr="00385B16" w:rsidTr="00752B9A">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xml:space="preserve">FSGCX </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c>
          <w:tcPr>
            <w:tcW w:w="1464"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14,193.31 </w:t>
            </w:r>
          </w:p>
        </w:tc>
        <w:tc>
          <w:tcPr>
            <w:tcW w:w="1236"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26.66 </w:t>
            </w:r>
          </w:p>
        </w:tc>
        <w:tc>
          <w:tcPr>
            <w:tcW w:w="198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126.75 </w:t>
            </w:r>
          </w:p>
        </w:tc>
        <w:tc>
          <w:tcPr>
            <w:tcW w:w="180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14,320.06 </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r>
      <w:tr w:rsidR="00990131" w:rsidRPr="00385B16" w:rsidTr="00752B9A">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TEGBX</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c>
          <w:tcPr>
            <w:tcW w:w="1464"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14,180.87 </w:t>
            </w:r>
          </w:p>
        </w:tc>
        <w:tc>
          <w:tcPr>
            <w:tcW w:w="1236"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14.20 </w:t>
            </w:r>
          </w:p>
        </w:tc>
        <w:tc>
          <w:tcPr>
            <w:tcW w:w="198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FF0000"/>
                <w:sz w:val="22"/>
                <w:szCs w:val="22"/>
              </w:rPr>
              <w:t>(32.60)</w:t>
            </w:r>
          </w:p>
        </w:tc>
        <w:tc>
          <w:tcPr>
            <w:tcW w:w="180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14,148.27 </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r>
      <w:tr w:rsidR="00990131" w:rsidRPr="00385B16" w:rsidTr="00752B9A">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Frederick County Bank CD (0.45%)</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c>
          <w:tcPr>
            <w:tcW w:w="1464"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38,000.00 </w:t>
            </w:r>
          </w:p>
        </w:tc>
        <w:tc>
          <w:tcPr>
            <w:tcW w:w="1236"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28.57 </w:t>
            </w:r>
          </w:p>
        </w:tc>
        <w:tc>
          <w:tcPr>
            <w:tcW w:w="198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FF0000"/>
                <w:sz w:val="22"/>
                <w:szCs w:val="22"/>
              </w:rPr>
              <w:t>(3.42)</w:t>
            </w:r>
          </w:p>
        </w:tc>
        <w:tc>
          <w:tcPr>
            <w:tcW w:w="180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37,996.58 </w:t>
            </w:r>
          </w:p>
        </w:tc>
        <w:tc>
          <w:tcPr>
            <w:tcW w:w="1350" w:type="dxa"/>
            <w:tcBorders>
              <w:top w:val="nil"/>
              <w:left w:val="nil"/>
              <w:bottom w:val="single" w:sz="4" w:space="0" w:color="auto"/>
              <w:right w:val="single" w:sz="4" w:space="0" w:color="auto"/>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r>
      <w:tr w:rsidR="00990131" w:rsidRPr="00385B16" w:rsidTr="00752B9A">
        <w:trPr>
          <w:trHeight w:val="315"/>
        </w:trPr>
        <w:tc>
          <w:tcPr>
            <w:tcW w:w="2340" w:type="dxa"/>
            <w:tcBorders>
              <w:top w:val="nil"/>
              <w:left w:val="nil"/>
              <w:bottom w:val="nil"/>
              <w:right w:val="nil"/>
            </w:tcBorders>
            <w:shd w:val="clear" w:color="auto" w:fill="auto"/>
            <w:noWrap/>
            <w:vAlign w:val="bottom"/>
            <w:hideMark/>
          </w:tcPr>
          <w:p w:rsidR="00990131" w:rsidRPr="00385B16" w:rsidRDefault="00990131" w:rsidP="00752B9A">
            <w:pPr>
              <w:rPr>
                <w:rFonts w:ascii="Arial" w:hAnsi="Arial" w:cs="Arial"/>
                <w:color w:val="000000"/>
                <w:sz w:val="22"/>
                <w:szCs w:val="22"/>
              </w:rPr>
            </w:pPr>
          </w:p>
        </w:tc>
        <w:tc>
          <w:tcPr>
            <w:tcW w:w="1350" w:type="dxa"/>
            <w:tcBorders>
              <w:top w:val="nil"/>
              <w:left w:val="nil"/>
              <w:bottom w:val="nil"/>
              <w:right w:val="nil"/>
            </w:tcBorders>
            <w:shd w:val="clear" w:color="auto" w:fill="auto"/>
            <w:noWrap/>
            <w:vAlign w:val="bottom"/>
            <w:hideMark/>
          </w:tcPr>
          <w:p w:rsidR="00990131" w:rsidRPr="00385B16" w:rsidRDefault="00990131" w:rsidP="00752B9A">
            <w:pPr>
              <w:rPr>
                <w:sz w:val="20"/>
                <w:szCs w:val="20"/>
              </w:rPr>
            </w:pPr>
          </w:p>
        </w:tc>
        <w:tc>
          <w:tcPr>
            <w:tcW w:w="1464" w:type="dxa"/>
            <w:tcBorders>
              <w:top w:val="nil"/>
              <w:left w:val="nil"/>
              <w:bottom w:val="nil"/>
              <w:right w:val="nil"/>
            </w:tcBorders>
            <w:shd w:val="clear" w:color="auto" w:fill="auto"/>
            <w:noWrap/>
            <w:vAlign w:val="bottom"/>
            <w:hideMark/>
          </w:tcPr>
          <w:p w:rsidR="00990131" w:rsidRPr="00385B16" w:rsidRDefault="00990131" w:rsidP="00752B9A">
            <w:pPr>
              <w:rPr>
                <w:sz w:val="20"/>
                <w:szCs w:val="20"/>
              </w:rPr>
            </w:pPr>
          </w:p>
        </w:tc>
        <w:tc>
          <w:tcPr>
            <w:tcW w:w="1236" w:type="dxa"/>
            <w:tcBorders>
              <w:top w:val="nil"/>
              <w:left w:val="nil"/>
              <w:bottom w:val="nil"/>
              <w:right w:val="nil"/>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Totals</w:t>
            </w:r>
          </w:p>
        </w:tc>
        <w:tc>
          <w:tcPr>
            <w:tcW w:w="1980" w:type="dxa"/>
            <w:tcBorders>
              <w:top w:val="nil"/>
              <w:left w:val="nil"/>
              <w:bottom w:val="double" w:sz="6" w:space="0" w:color="auto"/>
              <w:right w:val="nil"/>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542.47 </w:t>
            </w:r>
          </w:p>
        </w:tc>
        <w:tc>
          <w:tcPr>
            <w:tcW w:w="1800" w:type="dxa"/>
            <w:tcBorders>
              <w:top w:val="nil"/>
              <w:left w:val="nil"/>
              <w:bottom w:val="double" w:sz="6" w:space="0" w:color="auto"/>
              <w:right w:val="nil"/>
            </w:tcBorders>
            <w:shd w:val="clear" w:color="auto" w:fill="auto"/>
            <w:noWrap/>
            <w:vAlign w:val="bottom"/>
            <w:hideMark/>
          </w:tcPr>
          <w:p w:rsidR="00990131" w:rsidRPr="00385B16" w:rsidRDefault="00990131" w:rsidP="00752B9A">
            <w:pPr>
              <w:jc w:val="right"/>
              <w:rPr>
                <w:rFonts w:ascii="Arial" w:hAnsi="Arial" w:cs="Arial"/>
                <w:color w:val="000000"/>
                <w:sz w:val="22"/>
                <w:szCs w:val="22"/>
              </w:rPr>
            </w:pPr>
            <w:r w:rsidRPr="00385B16">
              <w:rPr>
                <w:rFonts w:ascii="Arial" w:hAnsi="Arial" w:cs="Arial"/>
                <w:color w:val="000000"/>
                <w:sz w:val="22"/>
                <w:szCs w:val="22"/>
              </w:rPr>
              <w:t xml:space="preserve">151,776.70 </w:t>
            </w:r>
          </w:p>
        </w:tc>
        <w:tc>
          <w:tcPr>
            <w:tcW w:w="1350" w:type="dxa"/>
            <w:tcBorders>
              <w:top w:val="nil"/>
              <w:left w:val="nil"/>
              <w:bottom w:val="double" w:sz="6" w:space="0" w:color="auto"/>
              <w:right w:val="nil"/>
            </w:tcBorders>
            <w:shd w:val="clear" w:color="auto" w:fill="auto"/>
            <w:noWrap/>
            <w:vAlign w:val="bottom"/>
            <w:hideMark/>
          </w:tcPr>
          <w:p w:rsidR="00990131" w:rsidRPr="00385B16" w:rsidRDefault="00990131" w:rsidP="00752B9A">
            <w:pPr>
              <w:rPr>
                <w:rFonts w:ascii="Arial" w:hAnsi="Arial" w:cs="Arial"/>
                <w:color w:val="000000"/>
                <w:sz w:val="22"/>
                <w:szCs w:val="22"/>
              </w:rPr>
            </w:pPr>
            <w:r w:rsidRPr="00385B16">
              <w:rPr>
                <w:rFonts w:ascii="Arial" w:hAnsi="Arial" w:cs="Arial"/>
                <w:color w:val="000000"/>
                <w:sz w:val="22"/>
                <w:szCs w:val="22"/>
              </w:rPr>
              <w:t> </w:t>
            </w:r>
          </w:p>
        </w:tc>
      </w:tr>
    </w:tbl>
    <w:p w:rsidR="00385B16" w:rsidRDefault="00385B16"/>
    <w:tbl>
      <w:tblPr>
        <w:tblW w:w="11520" w:type="dxa"/>
        <w:tblInd w:w="-365" w:type="dxa"/>
        <w:tblLook w:val="04A0" w:firstRow="1" w:lastRow="0" w:firstColumn="1" w:lastColumn="0" w:noHBand="0" w:noVBand="1"/>
      </w:tblPr>
      <w:tblGrid>
        <w:gridCol w:w="11520"/>
      </w:tblGrid>
      <w:tr w:rsidR="00990131" w:rsidRPr="00990131" w:rsidTr="00752B9A">
        <w:trPr>
          <w:trHeight w:val="746"/>
        </w:trPr>
        <w:tc>
          <w:tcPr>
            <w:tcW w:w="11520" w:type="dxa"/>
            <w:tcBorders>
              <w:top w:val="single" w:sz="4" w:space="0" w:color="auto"/>
              <w:left w:val="single" w:sz="4" w:space="0" w:color="auto"/>
              <w:bottom w:val="single" w:sz="4" w:space="0" w:color="auto"/>
              <w:right w:val="single" w:sz="4" w:space="0" w:color="auto"/>
            </w:tcBorders>
            <w:shd w:val="clear" w:color="auto" w:fill="auto"/>
            <w:hideMark/>
          </w:tcPr>
          <w:p w:rsidR="00990131" w:rsidRPr="00990131" w:rsidRDefault="00990131" w:rsidP="00990131">
            <w:pPr>
              <w:rPr>
                <w:rFonts w:ascii="Arial" w:hAnsi="Arial" w:cs="Arial"/>
                <w:color w:val="000000"/>
                <w:sz w:val="20"/>
                <w:szCs w:val="20"/>
              </w:rPr>
            </w:pPr>
            <w:r w:rsidRPr="00990131">
              <w:rPr>
                <w:rFonts w:ascii="Arial" w:hAnsi="Arial" w:cs="Arial"/>
                <w:b/>
                <w:bCs/>
                <w:color w:val="000000"/>
                <w:sz w:val="20"/>
                <w:szCs w:val="20"/>
              </w:rPr>
              <w:t>TEGBX</w:t>
            </w:r>
            <w:r w:rsidRPr="00990131">
              <w:rPr>
                <w:rFonts w:ascii="Arial" w:hAnsi="Arial" w:cs="Arial"/>
                <w:color w:val="000000"/>
                <w:sz w:val="20"/>
                <w:szCs w:val="20"/>
              </w:rPr>
              <w:t>-Templeton Global Bond Fund Class C - Strategy: The Fund seeks current income with capital appreciation and growth of income by investing at least 80% of its net assets in "bonds." In addition, the Fund's assets will be invested in issuers located in at least three countries including the U.S.</w:t>
            </w:r>
          </w:p>
        </w:tc>
      </w:tr>
      <w:tr w:rsidR="00990131" w:rsidRPr="00990131" w:rsidTr="00752B9A">
        <w:trPr>
          <w:trHeight w:val="719"/>
        </w:trPr>
        <w:tc>
          <w:tcPr>
            <w:tcW w:w="11520" w:type="dxa"/>
            <w:tcBorders>
              <w:top w:val="single" w:sz="4" w:space="0" w:color="auto"/>
              <w:left w:val="single" w:sz="4" w:space="0" w:color="auto"/>
              <w:bottom w:val="single" w:sz="4" w:space="0" w:color="auto"/>
              <w:right w:val="single" w:sz="4" w:space="0" w:color="auto"/>
            </w:tcBorders>
            <w:shd w:val="clear" w:color="auto" w:fill="auto"/>
            <w:hideMark/>
          </w:tcPr>
          <w:p w:rsidR="00990131" w:rsidRPr="00990131" w:rsidRDefault="00990131" w:rsidP="00990131">
            <w:pPr>
              <w:rPr>
                <w:rFonts w:ascii="Arial" w:hAnsi="Arial" w:cs="Arial"/>
                <w:color w:val="000000"/>
                <w:sz w:val="20"/>
                <w:szCs w:val="20"/>
              </w:rPr>
            </w:pPr>
            <w:r w:rsidRPr="00990131">
              <w:rPr>
                <w:rFonts w:ascii="Arial" w:hAnsi="Arial" w:cs="Arial"/>
                <w:b/>
                <w:bCs/>
                <w:color w:val="000000"/>
                <w:sz w:val="20"/>
                <w:szCs w:val="20"/>
              </w:rPr>
              <w:t>FSGCX</w:t>
            </w:r>
            <w:r w:rsidRPr="00990131">
              <w:rPr>
                <w:rFonts w:ascii="Arial" w:hAnsi="Arial" w:cs="Arial"/>
                <w:color w:val="000000"/>
                <w:sz w:val="20"/>
                <w:szCs w:val="20"/>
              </w:rPr>
              <w:t>-Franklin Templeton Strategic Income Fund Class C - Strategy: The Fund seeks to earn a high level of current income. Its secondary goal is capital appreciation over the long term. The Fund invests at least 65% of its assets in U.S. and foreign debt securities.</w:t>
            </w:r>
          </w:p>
        </w:tc>
      </w:tr>
      <w:tr w:rsidR="00990131" w:rsidRPr="00990131" w:rsidTr="00752B9A">
        <w:trPr>
          <w:trHeight w:val="836"/>
        </w:trPr>
        <w:tc>
          <w:tcPr>
            <w:tcW w:w="11520" w:type="dxa"/>
            <w:tcBorders>
              <w:top w:val="single" w:sz="4" w:space="0" w:color="auto"/>
              <w:left w:val="single" w:sz="4" w:space="0" w:color="auto"/>
              <w:bottom w:val="single" w:sz="4" w:space="0" w:color="auto"/>
              <w:right w:val="single" w:sz="4" w:space="0" w:color="auto"/>
            </w:tcBorders>
            <w:shd w:val="clear" w:color="auto" w:fill="auto"/>
            <w:hideMark/>
          </w:tcPr>
          <w:p w:rsidR="00990131" w:rsidRPr="00990131" w:rsidRDefault="00990131" w:rsidP="00990131">
            <w:pPr>
              <w:rPr>
                <w:rFonts w:ascii="Arial" w:hAnsi="Arial" w:cs="Arial"/>
                <w:color w:val="000000"/>
                <w:sz w:val="20"/>
                <w:szCs w:val="20"/>
              </w:rPr>
            </w:pPr>
            <w:r w:rsidRPr="00990131">
              <w:rPr>
                <w:rFonts w:ascii="Arial" w:hAnsi="Arial" w:cs="Arial"/>
                <w:b/>
                <w:bCs/>
                <w:color w:val="000000"/>
                <w:sz w:val="20"/>
                <w:szCs w:val="20"/>
              </w:rPr>
              <w:t>FCSCX</w:t>
            </w:r>
            <w:r w:rsidRPr="00990131">
              <w:rPr>
                <w:rFonts w:ascii="Arial" w:hAnsi="Arial" w:cs="Arial"/>
                <w:color w:val="000000"/>
                <w:sz w:val="20"/>
                <w:szCs w:val="20"/>
              </w:rPr>
              <w:t>-Franklin Adjustable US Government Securities Fund Class C- Strategy: The Fund seeks a high level of current income while providing lower volatility of principal than a fund that invests in fixed-rate securities. The Fund invests at least 80% of its net assets in adjustable-rate U.S. government mortgage securities.</w:t>
            </w:r>
          </w:p>
        </w:tc>
      </w:tr>
      <w:tr w:rsidR="00990131" w:rsidRPr="00990131" w:rsidTr="00752B9A">
        <w:trPr>
          <w:trHeight w:val="566"/>
        </w:trPr>
        <w:tc>
          <w:tcPr>
            <w:tcW w:w="1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31" w:rsidRPr="00990131" w:rsidRDefault="00990131" w:rsidP="001369A6">
            <w:pPr>
              <w:rPr>
                <w:rFonts w:ascii="Arial" w:hAnsi="Arial" w:cs="Arial"/>
                <w:color w:val="000000"/>
                <w:sz w:val="20"/>
                <w:szCs w:val="20"/>
              </w:rPr>
            </w:pPr>
            <w:r w:rsidRPr="00990131">
              <w:rPr>
                <w:rFonts w:ascii="Arial" w:hAnsi="Arial" w:cs="Arial"/>
                <w:b/>
                <w:bCs/>
                <w:color w:val="000000"/>
                <w:sz w:val="20"/>
                <w:szCs w:val="20"/>
              </w:rPr>
              <w:t>FRGSX</w:t>
            </w:r>
            <w:r w:rsidRPr="00990131">
              <w:rPr>
                <w:rFonts w:ascii="Arial" w:hAnsi="Arial" w:cs="Arial"/>
                <w:color w:val="000000"/>
                <w:sz w:val="20"/>
                <w:szCs w:val="20"/>
              </w:rPr>
              <w:t>-Franklin Growth Series Class C- Strategy: The Fund seeks capital appreciation. The Fund primarily invests in equity securities that are leaders in their industries.</w:t>
            </w:r>
          </w:p>
        </w:tc>
      </w:tr>
      <w:tr w:rsidR="00990131" w:rsidRPr="00990131" w:rsidTr="00752B9A">
        <w:trPr>
          <w:trHeight w:val="881"/>
        </w:trPr>
        <w:tc>
          <w:tcPr>
            <w:tcW w:w="11520" w:type="dxa"/>
            <w:tcBorders>
              <w:top w:val="single" w:sz="4" w:space="0" w:color="auto"/>
              <w:left w:val="single" w:sz="4" w:space="0" w:color="auto"/>
              <w:bottom w:val="single" w:sz="4" w:space="0" w:color="auto"/>
              <w:right w:val="single" w:sz="4" w:space="0" w:color="auto"/>
            </w:tcBorders>
            <w:shd w:val="clear" w:color="auto" w:fill="auto"/>
            <w:hideMark/>
          </w:tcPr>
          <w:p w:rsidR="00990131" w:rsidRPr="00990131" w:rsidRDefault="00990131" w:rsidP="00990131">
            <w:pPr>
              <w:rPr>
                <w:rFonts w:ascii="Arial" w:hAnsi="Arial" w:cs="Arial"/>
                <w:color w:val="000000"/>
                <w:sz w:val="20"/>
                <w:szCs w:val="22"/>
              </w:rPr>
            </w:pPr>
            <w:r w:rsidRPr="00990131">
              <w:rPr>
                <w:rFonts w:ascii="Calibri" w:hAnsi="Calibri" w:cs="Arial"/>
                <w:b/>
                <w:bCs/>
                <w:color w:val="000000"/>
                <w:sz w:val="20"/>
                <w:szCs w:val="22"/>
              </w:rPr>
              <w:t>FRUGX</w:t>
            </w:r>
            <w:r w:rsidRPr="00990131">
              <w:rPr>
                <w:rFonts w:ascii="Arial" w:hAnsi="Arial" w:cs="Arial"/>
                <w:color w:val="000000"/>
                <w:sz w:val="20"/>
                <w:szCs w:val="22"/>
              </w:rPr>
              <w:t>-Franklin US Government Securities Series Class C- Strategy: The Fund seeks income. Under normal market conditions, the Fund invests at least 80% of its net assets in U.S. government securities. The Fund presently invests substantially all of its assets in Government National Mortgage Association obligations (Ginnie Maes).</w:t>
            </w:r>
          </w:p>
        </w:tc>
      </w:tr>
      <w:tr w:rsidR="00990131" w:rsidRPr="00990131" w:rsidTr="00752B9A">
        <w:trPr>
          <w:trHeight w:val="764"/>
        </w:trPr>
        <w:tc>
          <w:tcPr>
            <w:tcW w:w="11520" w:type="dxa"/>
            <w:tcBorders>
              <w:top w:val="single" w:sz="4" w:space="0" w:color="auto"/>
              <w:left w:val="single" w:sz="4" w:space="0" w:color="auto"/>
              <w:bottom w:val="single" w:sz="4" w:space="0" w:color="auto"/>
              <w:right w:val="single" w:sz="4" w:space="0" w:color="auto"/>
            </w:tcBorders>
            <w:shd w:val="clear" w:color="auto" w:fill="auto"/>
            <w:hideMark/>
          </w:tcPr>
          <w:p w:rsidR="00990131" w:rsidRPr="00990131" w:rsidRDefault="00990131" w:rsidP="00990131">
            <w:pPr>
              <w:spacing w:after="240"/>
              <w:rPr>
                <w:rFonts w:ascii="Arial" w:hAnsi="Arial" w:cs="Arial"/>
                <w:color w:val="000000"/>
                <w:sz w:val="20"/>
                <w:szCs w:val="22"/>
              </w:rPr>
            </w:pPr>
            <w:r w:rsidRPr="00990131">
              <w:rPr>
                <w:rFonts w:ascii="Calibri" w:hAnsi="Calibri" w:cs="Arial"/>
                <w:b/>
                <w:bCs/>
                <w:color w:val="000000"/>
                <w:sz w:val="20"/>
                <w:szCs w:val="22"/>
              </w:rPr>
              <w:t>FCISX</w:t>
            </w:r>
            <w:r w:rsidRPr="00990131">
              <w:rPr>
                <w:rFonts w:ascii="Arial" w:hAnsi="Arial" w:cs="Arial"/>
                <w:color w:val="000000"/>
                <w:sz w:val="20"/>
                <w:szCs w:val="22"/>
              </w:rPr>
              <w:t xml:space="preserve">-Franklin Income Series Class C- Strategy: The Fund seeks to maximize income while maintaining prospects for capital appreciation. The Fund will achieve this by investing in a diversified portfolio of debt and equity securities. </w:t>
            </w:r>
          </w:p>
        </w:tc>
      </w:tr>
    </w:tbl>
    <w:p w:rsidR="00990131" w:rsidRPr="00990131" w:rsidRDefault="00990131" w:rsidP="00990131">
      <w:pPr>
        <w:rPr>
          <w:rFonts w:ascii="Wingdings" w:hAnsi="Wingdings" w:cs="Arial"/>
          <w:color w:val="000000"/>
        </w:rPr>
      </w:pPr>
    </w:p>
    <w:tbl>
      <w:tblPr>
        <w:tblW w:w="11520" w:type="dxa"/>
        <w:tblInd w:w="-360" w:type="dxa"/>
        <w:tblLook w:val="04A0" w:firstRow="1" w:lastRow="0" w:firstColumn="1" w:lastColumn="0" w:noHBand="0" w:noVBand="1"/>
      </w:tblPr>
      <w:tblGrid>
        <w:gridCol w:w="2145"/>
        <w:gridCol w:w="1780"/>
        <w:gridCol w:w="1780"/>
        <w:gridCol w:w="1780"/>
        <w:gridCol w:w="1780"/>
        <w:gridCol w:w="2255"/>
      </w:tblGrid>
      <w:tr w:rsidR="00990131" w:rsidRPr="00385B16" w:rsidTr="00990131">
        <w:trPr>
          <w:trHeight w:val="360"/>
        </w:trPr>
        <w:tc>
          <w:tcPr>
            <w:tcW w:w="11520" w:type="dxa"/>
            <w:gridSpan w:val="6"/>
            <w:tcBorders>
              <w:top w:val="nil"/>
              <w:left w:val="nil"/>
              <w:bottom w:val="nil"/>
              <w:right w:val="nil"/>
            </w:tcBorders>
            <w:shd w:val="clear" w:color="auto" w:fill="auto"/>
            <w:hideMark/>
          </w:tcPr>
          <w:p w:rsidR="00990131" w:rsidRDefault="00990131" w:rsidP="00990131">
            <w:pPr>
              <w:rPr>
                <w:rFonts w:ascii="Wingdings" w:hAnsi="Wingdings" w:cs="Arial"/>
                <w:color w:val="000000"/>
              </w:rPr>
            </w:pPr>
            <w:r>
              <w:rPr>
                <w:rFonts w:ascii="Wingdings" w:hAnsi="Wingdings" w:cs="Arial"/>
                <w:color w:val="000000"/>
              </w:rPr>
              <w:t></w:t>
            </w:r>
            <w:r>
              <w:rPr>
                <w:b/>
                <w:bCs/>
                <w:color w:val="000000"/>
              </w:rPr>
              <w:t xml:space="preserve"> Equipment, Furniture &amp; Vehicles</w:t>
            </w:r>
            <w:r>
              <w:rPr>
                <w:rFonts w:ascii="Calibri" w:hAnsi="Calibri" w:cs="Arial"/>
                <w:color w:val="000000"/>
              </w:rPr>
              <w:t xml:space="preserve"> -Agency purchased the following capital equipment. </w:t>
            </w:r>
          </w:p>
          <w:p w:rsidR="00990131" w:rsidRPr="00385B16" w:rsidRDefault="00990131" w:rsidP="00C33949">
            <w:pPr>
              <w:rPr>
                <w:rFonts w:ascii="Wingdings" w:hAnsi="Wingdings" w:cs="Arial"/>
                <w:color w:val="000000"/>
              </w:rPr>
            </w:pPr>
          </w:p>
        </w:tc>
      </w:tr>
      <w:tr w:rsidR="00990131" w:rsidRPr="00990131" w:rsidTr="00752B9A">
        <w:trPr>
          <w:trHeight w:val="300"/>
        </w:trPr>
        <w:tc>
          <w:tcPr>
            <w:tcW w:w="2145" w:type="dxa"/>
            <w:tcBorders>
              <w:top w:val="single" w:sz="4" w:space="0" w:color="auto"/>
              <w:left w:val="single" w:sz="4" w:space="0" w:color="auto"/>
              <w:bottom w:val="single" w:sz="4" w:space="0" w:color="auto"/>
              <w:right w:val="single" w:sz="4" w:space="0" w:color="auto"/>
            </w:tcBorders>
            <w:shd w:val="clear" w:color="auto" w:fill="auto"/>
            <w:hideMark/>
          </w:tcPr>
          <w:p w:rsidR="00990131" w:rsidRPr="00990131" w:rsidRDefault="00990131" w:rsidP="00990131">
            <w:pPr>
              <w:jc w:val="center"/>
              <w:rPr>
                <w:rFonts w:ascii="Calibri" w:hAnsi="Calibri" w:cs="Arial"/>
                <w:b/>
                <w:bCs/>
                <w:color w:val="000000"/>
                <w:sz w:val="22"/>
                <w:szCs w:val="22"/>
              </w:rPr>
            </w:pPr>
            <w:r w:rsidRPr="00990131">
              <w:rPr>
                <w:rFonts w:ascii="Calibri" w:hAnsi="Calibri" w:cs="Arial"/>
                <w:b/>
                <w:bCs/>
                <w:color w:val="000000"/>
                <w:sz w:val="22"/>
                <w:szCs w:val="22"/>
              </w:rPr>
              <w:t>Month in Service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990131" w:rsidRPr="00990131" w:rsidRDefault="00990131" w:rsidP="00990131">
            <w:pPr>
              <w:jc w:val="center"/>
              <w:rPr>
                <w:rFonts w:ascii="Calibri" w:hAnsi="Calibri" w:cs="Arial"/>
                <w:b/>
                <w:bCs/>
                <w:color w:val="000000"/>
                <w:sz w:val="22"/>
                <w:szCs w:val="22"/>
              </w:rPr>
            </w:pPr>
            <w:r w:rsidRPr="00990131">
              <w:rPr>
                <w:rFonts w:ascii="Calibri" w:hAnsi="Calibri" w:cs="Arial"/>
                <w:b/>
                <w:bCs/>
                <w:color w:val="000000"/>
                <w:sz w:val="22"/>
                <w:szCs w:val="22"/>
              </w:rPr>
              <w:t>Funding Source</w:t>
            </w:r>
          </w:p>
        </w:tc>
        <w:tc>
          <w:tcPr>
            <w:tcW w:w="1780" w:type="dxa"/>
            <w:tcBorders>
              <w:top w:val="single" w:sz="4" w:space="0" w:color="auto"/>
              <w:left w:val="nil"/>
              <w:bottom w:val="single" w:sz="4" w:space="0" w:color="auto"/>
              <w:right w:val="single" w:sz="4" w:space="0" w:color="auto"/>
            </w:tcBorders>
            <w:shd w:val="clear" w:color="auto" w:fill="auto"/>
            <w:hideMark/>
          </w:tcPr>
          <w:p w:rsidR="00990131" w:rsidRPr="00990131" w:rsidRDefault="00990131" w:rsidP="00990131">
            <w:pPr>
              <w:jc w:val="center"/>
              <w:rPr>
                <w:rFonts w:ascii="Calibri" w:hAnsi="Calibri" w:cs="Arial"/>
                <w:b/>
                <w:bCs/>
                <w:color w:val="000000"/>
                <w:sz w:val="22"/>
                <w:szCs w:val="22"/>
              </w:rPr>
            </w:pPr>
            <w:r w:rsidRPr="00990131">
              <w:rPr>
                <w:rFonts w:ascii="Calibri" w:hAnsi="Calibri" w:cs="Arial"/>
                <w:b/>
                <w:bCs/>
                <w:color w:val="000000"/>
                <w:sz w:val="22"/>
                <w:szCs w:val="22"/>
              </w:rPr>
              <w:t>Supplier</w:t>
            </w:r>
          </w:p>
        </w:tc>
        <w:tc>
          <w:tcPr>
            <w:tcW w:w="3560" w:type="dxa"/>
            <w:gridSpan w:val="2"/>
            <w:tcBorders>
              <w:top w:val="single" w:sz="4" w:space="0" w:color="auto"/>
              <w:left w:val="nil"/>
              <w:bottom w:val="single" w:sz="4" w:space="0" w:color="auto"/>
              <w:right w:val="single" w:sz="4" w:space="0" w:color="auto"/>
            </w:tcBorders>
            <w:shd w:val="clear" w:color="auto" w:fill="auto"/>
            <w:hideMark/>
          </w:tcPr>
          <w:p w:rsidR="00990131" w:rsidRPr="00990131" w:rsidRDefault="00990131" w:rsidP="00990131">
            <w:pPr>
              <w:jc w:val="center"/>
              <w:rPr>
                <w:rFonts w:ascii="Calibri" w:hAnsi="Calibri" w:cs="Arial"/>
                <w:b/>
                <w:bCs/>
                <w:color w:val="000000"/>
                <w:sz w:val="22"/>
                <w:szCs w:val="22"/>
              </w:rPr>
            </w:pPr>
            <w:r w:rsidRPr="00990131">
              <w:rPr>
                <w:rFonts w:ascii="Calibri" w:hAnsi="Calibri" w:cs="Arial"/>
                <w:b/>
                <w:bCs/>
                <w:color w:val="000000"/>
                <w:sz w:val="22"/>
                <w:szCs w:val="22"/>
              </w:rPr>
              <w:t>Description</w:t>
            </w:r>
          </w:p>
        </w:tc>
        <w:tc>
          <w:tcPr>
            <w:tcW w:w="2255" w:type="dxa"/>
            <w:tcBorders>
              <w:top w:val="single" w:sz="4" w:space="0" w:color="auto"/>
              <w:left w:val="nil"/>
              <w:bottom w:val="single" w:sz="4" w:space="0" w:color="auto"/>
              <w:right w:val="single" w:sz="4" w:space="0" w:color="auto"/>
            </w:tcBorders>
            <w:shd w:val="clear" w:color="auto" w:fill="auto"/>
            <w:hideMark/>
          </w:tcPr>
          <w:p w:rsidR="00990131" w:rsidRPr="00990131" w:rsidRDefault="00990131" w:rsidP="00990131">
            <w:pPr>
              <w:jc w:val="center"/>
              <w:rPr>
                <w:rFonts w:ascii="Calibri" w:hAnsi="Calibri" w:cs="Arial"/>
                <w:b/>
                <w:bCs/>
                <w:color w:val="000000"/>
                <w:sz w:val="22"/>
                <w:szCs w:val="22"/>
              </w:rPr>
            </w:pPr>
            <w:r w:rsidRPr="00990131">
              <w:rPr>
                <w:rFonts w:ascii="Calibri" w:hAnsi="Calibri" w:cs="Arial"/>
                <w:b/>
                <w:bCs/>
                <w:color w:val="000000"/>
                <w:sz w:val="22"/>
                <w:szCs w:val="22"/>
              </w:rPr>
              <w:t>Cost</w:t>
            </w:r>
          </w:p>
        </w:tc>
      </w:tr>
      <w:tr w:rsidR="00990131" w:rsidRPr="00990131" w:rsidTr="00752B9A">
        <w:trPr>
          <w:trHeight w:val="570"/>
        </w:trPr>
        <w:tc>
          <w:tcPr>
            <w:tcW w:w="2145" w:type="dxa"/>
            <w:tcBorders>
              <w:top w:val="nil"/>
              <w:left w:val="single" w:sz="4" w:space="0" w:color="auto"/>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Apr-16</w:t>
            </w:r>
          </w:p>
        </w:tc>
        <w:tc>
          <w:tcPr>
            <w:tcW w:w="1780" w:type="dxa"/>
            <w:tcBorders>
              <w:top w:val="nil"/>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OFA: NY Connects</w:t>
            </w:r>
          </w:p>
        </w:tc>
        <w:tc>
          <w:tcPr>
            <w:tcW w:w="1780" w:type="dxa"/>
            <w:tcBorders>
              <w:top w:val="nil"/>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 xml:space="preserve"> Intelligent Tech Solutions </w:t>
            </w:r>
          </w:p>
        </w:tc>
        <w:tc>
          <w:tcPr>
            <w:tcW w:w="3560" w:type="dxa"/>
            <w:gridSpan w:val="2"/>
            <w:tcBorders>
              <w:top w:val="single" w:sz="4" w:space="0" w:color="auto"/>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Dell Optiplex 9030 Computer</w:t>
            </w:r>
          </w:p>
        </w:tc>
        <w:tc>
          <w:tcPr>
            <w:tcW w:w="2255" w:type="dxa"/>
            <w:tcBorders>
              <w:top w:val="nil"/>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 xml:space="preserve"> $                  1,343 </w:t>
            </w:r>
          </w:p>
        </w:tc>
      </w:tr>
      <w:tr w:rsidR="00990131" w:rsidRPr="00990131" w:rsidTr="00752B9A">
        <w:trPr>
          <w:trHeight w:val="570"/>
        </w:trPr>
        <w:tc>
          <w:tcPr>
            <w:tcW w:w="2145" w:type="dxa"/>
            <w:tcBorders>
              <w:top w:val="nil"/>
              <w:left w:val="single" w:sz="4" w:space="0" w:color="auto"/>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Apr-16</w:t>
            </w:r>
          </w:p>
        </w:tc>
        <w:tc>
          <w:tcPr>
            <w:tcW w:w="1780" w:type="dxa"/>
            <w:tcBorders>
              <w:top w:val="nil"/>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OFA: NYC - EEP</w:t>
            </w:r>
          </w:p>
        </w:tc>
        <w:tc>
          <w:tcPr>
            <w:tcW w:w="1780" w:type="dxa"/>
            <w:tcBorders>
              <w:top w:val="nil"/>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 xml:space="preserve"> Intelligent Tech Solutions </w:t>
            </w:r>
          </w:p>
        </w:tc>
        <w:tc>
          <w:tcPr>
            <w:tcW w:w="3560" w:type="dxa"/>
            <w:gridSpan w:val="2"/>
            <w:tcBorders>
              <w:top w:val="single" w:sz="4" w:space="0" w:color="auto"/>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Dell Optiplex 9030 Computer</w:t>
            </w:r>
          </w:p>
        </w:tc>
        <w:tc>
          <w:tcPr>
            <w:tcW w:w="2255" w:type="dxa"/>
            <w:tcBorders>
              <w:top w:val="nil"/>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 xml:space="preserve">                     1,210 </w:t>
            </w:r>
          </w:p>
        </w:tc>
      </w:tr>
      <w:tr w:rsidR="00990131" w:rsidRPr="00990131" w:rsidTr="00752B9A">
        <w:trPr>
          <w:trHeight w:val="855"/>
        </w:trPr>
        <w:tc>
          <w:tcPr>
            <w:tcW w:w="2145" w:type="dxa"/>
            <w:tcBorders>
              <w:top w:val="nil"/>
              <w:left w:val="single" w:sz="4" w:space="0" w:color="auto"/>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Jul-16</w:t>
            </w:r>
          </w:p>
        </w:tc>
        <w:tc>
          <w:tcPr>
            <w:tcW w:w="1780" w:type="dxa"/>
            <w:tcBorders>
              <w:top w:val="nil"/>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OFA: NYC - EEP</w:t>
            </w:r>
          </w:p>
        </w:tc>
        <w:tc>
          <w:tcPr>
            <w:tcW w:w="1780" w:type="dxa"/>
            <w:tcBorders>
              <w:top w:val="nil"/>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 xml:space="preserve"> Standard Commercial Interiors </w:t>
            </w:r>
          </w:p>
        </w:tc>
        <w:tc>
          <w:tcPr>
            <w:tcW w:w="3560" w:type="dxa"/>
            <w:gridSpan w:val="2"/>
            <w:tcBorders>
              <w:top w:val="single" w:sz="4" w:space="0" w:color="auto"/>
              <w:left w:val="nil"/>
              <w:bottom w:val="single" w:sz="4" w:space="0" w:color="auto"/>
              <w:right w:val="single" w:sz="4" w:space="0" w:color="000000"/>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Workstation/Desk</w:t>
            </w:r>
          </w:p>
        </w:tc>
        <w:tc>
          <w:tcPr>
            <w:tcW w:w="2255" w:type="dxa"/>
            <w:tcBorders>
              <w:top w:val="nil"/>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 xml:space="preserve">                     1,319 </w:t>
            </w:r>
          </w:p>
        </w:tc>
      </w:tr>
      <w:tr w:rsidR="00990131" w:rsidRPr="00990131" w:rsidTr="00752B9A">
        <w:trPr>
          <w:trHeight w:val="570"/>
        </w:trPr>
        <w:tc>
          <w:tcPr>
            <w:tcW w:w="2145" w:type="dxa"/>
            <w:tcBorders>
              <w:top w:val="nil"/>
              <w:left w:val="single" w:sz="4" w:space="0" w:color="auto"/>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Aug-16</w:t>
            </w:r>
          </w:p>
        </w:tc>
        <w:tc>
          <w:tcPr>
            <w:tcW w:w="1780" w:type="dxa"/>
            <w:tcBorders>
              <w:top w:val="nil"/>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Navigator Program</w:t>
            </w:r>
          </w:p>
        </w:tc>
        <w:tc>
          <w:tcPr>
            <w:tcW w:w="1780" w:type="dxa"/>
            <w:tcBorders>
              <w:top w:val="nil"/>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 xml:space="preserve"> Intelligent Tech Solutions </w:t>
            </w:r>
          </w:p>
        </w:tc>
        <w:tc>
          <w:tcPr>
            <w:tcW w:w="3560" w:type="dxa"/>
            <w:gridSpan w:val="2"/>
            <w:tcBorders>
              <w:top w:val="single" w:sz="4" w:space="0" w:color="auto"/>
              <w:left w:val="nil"/>
              <w:bottom w:val="single" w:sz="4" w:space="0" w:color="auto"/>
              <w:right w:val="single" w:sz="4" w:space="0" w:color="000000"/>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Dell Latitude 5000 Laptop</w:t>
            </w:r>
          </w:p>
        </w:tc>
        <w:tc>
          <w:tcPr>
            <w:tcW w:w="2255" w:type="dxa"/>
            <w:tcBorders>
              <w:top w:val="nil"/>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 xml:space="preserve">                     1,866 </w:t>
            </w:r>
          </w:p>
        </w:tc>
      </w:tr>
      <w:tr w:rsidR="00990131" w:rsidRPr="00990131" w:rsidTr="00752B9A">
        <w:trPr>
          <w:trHeight w:val="570"/>
        </w:trPr>
        <w:tc>
          <w:tcPr>
            <w:tcW w:w="2145" w:type="dxa"/>
            <w:tcBorders>
              <w:top w:val="nil"/>
              <w:left w:val="single" w:sz="4" w:space="0" w:color="auto"/>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Aug-16</w:t>
            </w:r>
          </w:p>
        </w:tc>
        <w:tc>
          <w:tcPr>
            <w:tcW w:w="1780" w:type="dxa"/>
            <w:tcBorders>
              <w:top w:val="nil"/>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Cancer Services Program</w:t>
            </w:r>
          </w:p>
        </w:tc>
        <w:tc>
          <w:tcPr>
            <w:tcW w:w="1780" w:type="dxa"/>
            <w:tcBorders>
              <w:top w:val="nil"/>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 xml:space="preserve"> Intelligent Tech Solutions </w:t>
            </w:r>
          </w:p>
        </w:tc>
        <w:tc>
          <w:tcPr>
            <w:tcW w:w="3560" w:type="dxa"/>
            <w:gridSpan w:val="2"/>
            <w:tcBorders>
              <w:top w:val="single" w:sz="4" w:space="0" w:color="auto"/>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Dell Optiplex 24 Computer</w:t>
            </w:r>
          </w:p>
        </w:tc>
        <w:tc>
          <w:tcPr>
            <w:tcW w:w="2255" w:type="dxa"/>
            <w:tcBorders>
              <w:top w:val="nil"/>
              <w:left w:val="nil"/>
              <w:bottom w:val="single" w:sz="4" w:space="0" w:color="auto"/>
              <w:right w:val="single" w:sz="4" w:space="0" w:color="auto"/>
            </w:tcBorders>
            <w:shd w:val="clear" w:color="auto" w:fill="auto"/>
            <w:vAlign w:val="center"/>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 xml:space="preserve">                     1,388 </w:t>
            </w:r>
          </w:p>
        </w:tc>
      </w:tr>
      <w:tr w:rsidR="00990131" w:rsidRPr="00990131" w:rsidTr="00752B9A">
        <w:trPr>
          <w:trHeight w:val="300"/>
        </w:trPr>
        <w:tc>
          <w:tcPr>
            <w:tcW w:w="2145" w:type="dxa"/>
            <w:tcBorders>
              <w:top w:val="nil"/>
              <w:left w:val="nil"/>
              <w:bottom w:val="nil"/>
              <w:right w:val="nil"/>
            </w:tcBorders>
            <w:shd w:val="clear" w:color="auto" w:fill="auto"/>
            <w:hideMark/>
          </w:tcPr>
          <w:p w:rsidR="00990131" w:rsidRPr="00990131" w:rsidRDefault="00990131" w:rsidP="00990131">
            <w:pPr>
              <w:jc w:val="center"/>
              <w:rPr>
                <w:rFonts w:ascii="Arial" w:hAnsi="Arial" w:cs="Arial"/>
                <w:color w:val="000000"/>
                <w:sz w:val="22"/>
                <w:szCs w:val="22"/>
              </w:rPr>
            </w:pPr>
          </w:p>
        </w:tc>
        <w:tc>
          <w:tcPr>
            <w:tcW w:w="1780" w:type="dxa"/>
            <w:tcBorders>
              <w:top w:val="nil"/>
              <w:left w:val="nil"/>
              <w:bottom w:val="nil"/>
              <w:right w:val="nil"/>
            </w:tcBorders>
            <w:shd w:val="clear" w:color="auto" w:fill="auto"/>
            <w:hideMark/>
          </w:tcPr>
          <w:p w:rsidR="00990131" w:rsidRPr="00990131" w:rsidRDefault="00990131" w:rsidP="00990131">
            <w:pPr>
              <w:rPr>
                <w:sz w:val="20"/>
                <w:szCs w:val="20"/>
              </w:rPr>
            </w:pPr>
          </w:p>
        </w:tc>
        <w:tc>
          <w:tcPr>
            <w:tcW w:w="1780" w:type="dxa"/>
            <w:tcBorders>
              <w:top w:val="nil"/>
              <w:left w:val="nil"/>
              <w:bottom w:val="nil"/>
              <w:right w:val="nil"/>
            </w:tcBorders>
            <w:shd w:val="clear" w:color="auto" w:fill="auto"/>
            <w:hideMark/>
          </w:tcPr>
          <w:p w:rsidR="00990131" w:rsidRPr="00990131" w:rsidRDefault="00990131" w:rsidP="00990131">
            <w:pPr>
              <w:rPr>
                <w:sz w:val="20"/>
                <w:szCs w:val="20"/>
              </w:rPr>
            </w:pPr>
          </w:p>
        </w:tc>
        <w:tc>
          <w:tcPr>
            <w:tcW w:w="1780" w:type="dxa"/>
            <w:tcBorders>
              <w:top w:val="nil"/>
              <w:left w:val="nil"/>
              <w:bottom w:val="nil"/>
              <w:right w:val="nil"/>
            </w:tcBorders>
            <w:shd w:val="clear" w:color="auto" w:fill="auto"/>
            <w:hideMark/>
          </w:tcPr>
          <w:p w:rsidR="00990131" w:rsidRPr="00990131" w:rsidRDefault="00990131" w:rsidP="00990131">
            <w:pPr>
              <w:rPr>
                <w:sz w:val="20"/>
                <w:szCs w:val="20"/>
              </w:rPr>
            </w:pPr>
          </w:p>
        </w:tc>
        <w:tc>
          <w:tcPr>
            <w:tcW w:w="1780" w:type="dxa"/>
            <w:tcBorders>
              <w:top w:val="nil"/>
              <w:left w:val="nil"/>
              <w:bottom w:val="nil"/>
              <w:right w:val="nil"/>
            </w:tcBorders>
            <w:shd w:val="clear" w:color="auto" w:fill="auto"/>
            <w:hideMark/>
          </w:tcPr>
          <w:p w:rsidR="00990131" w:rsidRPr="00990131" w:rsidRDefault="00990131" w:rsidP="00990131">
            <w:pPr>
              <w:jc w:val="right"/>
              <w:rPr>
                <w:rFonts w:ascii="Arial" w:hAnsi="Arial" w:cs="Arial"/>
                <w:color w:val="000000"/>
                <w:sz w:val="22"/>
                <w:szCs w:val="22"/>
              </w:rPr>
            </w:pPr>
            <w:r w:rsidRPr="00990131">
              <w:rPr>
                <w:rFonts w:ascii="Arial" w:hAnsi="Arial" w:cs="Arial"/>
                <w:color w:val="000000"/>
                <w:sz w:val="22"/>
                <w:szCs w:val="22"/>
              </w:rPr>
              <w:t>Total</w:t>
            </w:r>
          </w:p>
        </w:tc>
        <w:tc>
          <w:tcPr>
            <w:tcW w:w="2255" w:type="dxa"/>
            <w:tcBorders>
              <w:top w:val="nil"/>
              <w:left w:val="single" w:sz="4" w:space="0" w:color="auto"/>
              <w:bottom w:val="single" w:sz="4" w:space="0" w:color="auto"/>
              <w:right w:val="single" w:sz="4" w:space="0" w:color="auto"/>
            </w:tcBorders>
            <w:shd w:val="clear" w:color="auto" w:fill="auto"/>
            <w:hideMark/>
          </w:tcPr>
          <w:p w:rsidR="00990131" w:rsidRPr="00990131" w:rsidRDefault="00990131" w:rsidP="00990131">
            <w:pPr>
              <w:rPr>
                <w:rFonts w:ascii="Arial" w:hAnsi="Arial" w:cs="Arial"/>
                <w:color w:val="000000"/>
                <w:sz w:val="22"/>
                <w:szCs w:val="22"/>
              </w:rPr>
            </w:pPr>
            <w:r w:rsidRPr="00990131">
              <w:rPr>
                <w:rFonts w:ascii="Arial" w:hAnsi="Arial" w:cs="Arial"/>
                <w:color w:val="000000"/>
                <w:sz w:val="22"/>
                <w:szCs w:val="22"/>
              </w:rPr>
              <w:t xml:space="preserve"> $                  7,126 </w:t>
            </w:r>
          </w:p>
        </w:tc>
      </w:tr>
    </w:tbl>
    <w:p w:rsidR="00752B9A" w:rsidRDefault="00752B9A" w:rsidP="00990131">
      <w:pPr>
        <w:rPr>
          <w:rFonts w:ascii="Wingdings" w:hAnsi="Wingdings" w:cs="Arial"/>
          <w:color w:val="000000"/>
        </w:rPr>
      </w:pPr>
    </w:p>
    <w:tbl>
      <w:tblPr>
        <w:tblW w:w="11520" w:type="dxa"/>
        <w:tblInd w:w="-360" w:type="dxa"/>
        <w:tblLook w:val="04A0" w:firstRow="1" w:lastRow="0" w:firstColumn="1" w:lastColumn="0" w:noHBand="0" w:noVBand="1"/>
      </w:tblPr>
      <w:tblGrid>
        <w:gridCol w:w="11520"/>
      </w:tblGrid>
      <w:tr w:rsidR="00752B9A" w:rsidRPr="00990131" w:rsidTr="00752B9A">
        <w:trPr>
          <w:trHeight w:val="936"/>
        </w:trPr>
        <w:tc>
          <w:tcPr>
            <w:tcW w:w="11520" w:type="dxa"/>
            <w:tcBorders>
              <w:top w:val="nil"/>
              <w:left w:val="nil"/>
              <w:bottom w:val="nil"/>
              <w:right w:val="nil"/>
            </w:tcBorders>
            <w:shd w:val="clear" w:color="auto" w:fill="auto"/>
            <w:vAlign w:val="bottom"/>
            <w:hideMark/>
          </w:tcPr>
          <w:p w:rsidR="00752B9A" w:rsidRDefault="00752B9A" w:rsidP="00752B9A">
            <w:pPr>
              <w:rPr>
                <w:rFonts w:ascii="Calibri" w:hAnsi="Calibri" w:cs="Arial"/>
                <w:color w:val="000000"/>
              </w:rPr>
            </w:pPr>
            <w:r w:rsidRPr="00990131">
              <w:rPr>
                <w:rFonts w:ascii="Wingdings" w:hAnsi="Wingdings" w:cs="Arial"/>
                <w:color w:val="000000"/>
              </w:rPr>
              <w:t></w:t>
            </w:r>
            <w:r w:rsidRPr="00990131">
              <w:rPr>
                <w:b/>
                <w:bCs/>
                <w:color w:val="000000"/>
              </w:rPr>
              <w:t xml:space="preserve">Accounts Payable - </w:t>
            </w:r>
            <w:r w:rsidRPr="00990131">
              <w:rPr>
                <w:rFonts w:ascii="Calibri" w:hAnsi="Calibri" w:cs="Arial"/>
                <w:color w:val="000000"/>
              </w:rPr>
              <w:t xml:space="preserve">At August 31, 2016, accounts payable lability is $38,293 and all AP liability is being paid timely within 28 days except CSP Clinical Services which gets paid once NYS pays CCCHC. The following is a list of vendors who's liability exceed $1,000. </w:t>
            </w:r>
          </w:p>
          <w:p w:rsidR="00752B9A" w:rsidRPr="00990131" w:rsidRDefault="00752B9A" w:rsidP="00DD724B">
            <w:pPr>
              <w:rPr>
                <w:rFonts w:ascii="Wingdings" w:hAnsi="Wingdings" w:cs="Arial"/>
                <w:color w:val="000000"/>
              </w:rPr>
            </w:pPr>
          </w:p>
        </w:tc>
      </w:tr>
    </w:tbl>
    <w:p w:rsidR="00990131" w:rsidRDefault="00990131" w:rsidP="00990131">
      <w:pPr>
        <w:rPr>
          <w:rFonts w:ascii="Calibri" w:hAnsi="Calibri" w:cs="Arial"/>
          <w:color w:val="000000"/>
        </w:rPr>
      </w:pPr>
    </w:p>
    <w:tbl>
      <w:tblPr>
        <w:tblW w:w="11520" w:type="dxa"/>
        <w:tblInd w:w="-360" w:type="dxa"/>
        <w:tblLook w:val="04A0" w:firstRow="1" w:lastRow="0" w:firstColumn="1" w:lastColumn="0" w:noHBand="0" w:noVBand="1"/>
      </w:tblPr>
      <w:tblGrid>
        <w:gridCol w:w="3909"/>
        <w:gridCol w:w="1851"/>
        <w:gridCol w:w="1712"/>
        <w:gridCol w:w="4048"/>
      </w:tblGrid>
      <w:tr w:rsidR="00990131" w:rsidRPr="00990131" w:rsidTr="00752B9A">
        <w:trPr>
          <w:trHeight w:val="315"/>
        </w:trPr>
        <w:tc>
          <w:tcPr>
            <w:tcW w:w="3909" w:type="dxa"/>
            <w:tcBorders>
              <w:top w:val="nil"/>
              <w:left w:val="nil"/>
              <w:bottom w:val="nil"/>
              <w:right w:val="nil"/>
            </w:tcBorders>
            <w:shd w:val="clear" w:color="auto" w:fill="auto"/>
            <w:vAlign w:val="center"/>
            <w:hideMark/>
          </w:tcPr>
          <w:p w:rsidR="00990131" w:rsidRPr="00990131" w:rsidRDefault="00990131" w:rsidP="00990131">
            <w:pPr>
              <w:jc w:val="center"/>
              <w:rPr>
                <w:color w:val="000000"/>
              </w:rPr>
            </w:pPr>
            <w:r w:rsidRPr="00990131">
              <w:rPr>
                <w:color w:val="000000"/>
              </w:rPr>
              <w:t>Albany Broadcasting Company</w:t>
            </w:r>
          </w:p>
        </w:tc>
        <w:tc>
          <w:tcPr>
            <w:tcW w:w="1851" w:type="dxa"/>
            <w:tcBorders>
              <w:top w:val="nil"/>
              <w:left w:val="nil"/>
              <w:bottom w:val="nil"/>
              <w:right w:val="nil"/>
            </w:tcBorders>
            <w:shd w:val="clear" w:color="auto" w:fill="auto"/>
            <w:vAlign w:val="center"/>
            <w:hideMark/>
          </w:tcPr>
          <w:p w:rsidR="00990131" w:rsidRPr="00990131" w:rsidRDefault="00990131" w:rsidP="00990131">
            <w:pPr>
              <w:rPr>
                <w:color w:val="000000"/>
              </w:rPr>
            </w:pPr>
            <w:r w:rsidRPr="00990131">
              <w:rPr>
                <w:color w:val="000000"/>
              </w:rPr>
              <w:t xml:space="preserve"> $               5,160 </w:t>
            </w:r>
          </w:p>
        </w:tc>
        <w:tc>
          <w:tcPr>
            <w:tcW w:w="5760" w:type="dxa"/>
            <w:gridSpan w:val="2"/>
            <w:tcBorders>
              <w:top w:val="nil"/>
              <w:left w:val="nil"/>
              <w:bottom w:val="nil"/>
              <w:right w:val="nil"/>
            </w:tcBorders>
            <w:shd w:val="clear" w:color="auto" w:fill="auto"/>
            <w:noWrap/>
            <w:vAlign w:val="bottom"/>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Advertising-Tobacco</w:t>
            </w:r>
          </w:p>
        </w:tc>
      </w:tr>
      <w:tr w:rsidR="00990131" w:rsidRPr="00990131" w:rsidTr="00752B9A">
        <w:trPr>
          <w:trHeight w:val="315"/>
        </w:trPr>
        <w:tc>
          <w:tcPr>
            <w:tcW w:w="3909" w:type="dxa"/>
            <w:tcBorders>
              <w:top w:val="nil"/>
              <w:left w:val="nil"/>
              <w:bottom w:val="nil"/>
              <w:right w:val="nil"/>
            </w:tcBorders>
            <w:shd w:val="clear" w:color="auto" w:fill="auto"/>
            <w:vAlign w:val="center"/>
            <w:hideMark/>
          </w:tcPr>
          <w:p w:rsidR="00990131" w:rsidRPr="00990131" w:rsidRDefault="00990131" w:rsidP="00990131">
            <w:pPr>
              <w:jc w:val="center"/>
              <w:rPr>
                <w:color w:val="000000"/>
              </w:rPr>
            </w:pPr>
            <w:r w:rsidRPr="00990131">
              <w:rPr>
                <w:color w:val="000000"/>
              </w:rPr>
              <w:t>Intelligent Technology Solutions</w:t>
            </w:r>
          </w:p>
        </w:tc>
        <w:tc>
          <w:tcPr>
            <w:tcW w:w="1851" w:type="dxa"/>
            <w:tcBorders>
              <w:top w:val="nil"/>
              <w:left w:val="nil"/>
              <w:bottom w:val="nil"/>
              <w:right w:val="nil"/>
            </w:tcBorders>
            <w:shd w:val="clear" w:color="auto" w:fill="auto"/>
            <w:vAlign w:val="center"/>
            <w:hideMark/>
          </w:tcPr>
          <w:p w:rsidR="00990131" w:rsidRPr="00990131" w:rsidRDefault="00990131" w:rsidP="00990131">
            <w:pPr>
              <w:jc w:val="right"/>
              <w:rPr>
                <w:color w:val="000000"/>
              </w:rPr>
            </w:pPr>
            <w:r w:rsidRPr="00990131">
              <w:rPr>
                <w:color w:val="000000"/>
              </w:rPr>
              <w:t xml:space="preserve">                  3,753 </w:t>
            </w:r>
          </w:p>
        </w:tc>
        <w:tc>
          <w:tcPr>
            <w:tcW w:w="5760" w:type="dxa"/>
            <w:gridSpan w:val="2"/>
            <w:tcBorders>
              <w:top w:val="nil"/>
              <w:left w:val="nil"/>
              <w:bottom w:val="nil"/>
              <w:right w:val="nil"/>
            </w:tcBorders>
            <w:shd w:val="clear" w:color="auto" w:fill="auto"/>
            <w:noWrap/>
            <w:vAlign w:val="bottom"/>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Two Dell Computers &amp; Set-up</w:t>
            </w:r>
          </w:p>
        </w:tc>
      </w:tr>
      <w:tr w:rsidR="00990131" w:rsidRPr="00990131" w:rsidTr="00752B9A">
        <w:trPr>
          <w:trHeight w:val="315"/>
        </w:trPr>
        <w:tc>
          <w:tcPr>
            <w:tcW w:w="3909" w:type="dxa"/>
            <w:tcBorders>
              <w:top w:val="nil"/>
              <w:left w:val="nil"/>
              <w:bottom w:val="nil"/>
              <w:right w:val="nil"/>
            </w:tcBorders>
            <w:shd w:val="clear" w:color="auto" w:fill="auto"/>
            <w:vAlign w:val="center"/>
            <w:hideMark/>
          </w:tcPr>
          <w:p w:rsidR="00990131" w:rsidRPr="00990131" w:rsidRDefault="00990131" w:rsidP="00990131">
            <w:pPr>
              <w:jc w:val="center"/>
              <w:rPr>
                <w:color w:val="000000"/>
              </w:rPr>
            </w:pPr>
            <w:r w:rsidRPr="00990131">
              <w:rPr>
                <w:color w:val="000000"/>
              </w:rPr>
              <w:t xml:space="preserve">Columbia County </w:t>
            </w:r>
          </w:p>
        </w:tc>
        <w:tc>
          <w:tcPr>
            <w:tcW w:w="1851" w:type="dxa"/>
            <w:tcBorders>
              <w:top w:val="nil"/>
              <w:left w:val="nil"/>
              <w:bottom w:val="nil"/>
              <w:right w:val="nil"/>
            </w:tcBorders>
            <w:shd w:val="clear" w:color="auto" w:fill="auto"/>
            <w:vAlign w:val="center"/>
            <w:hideMark/>
          </w:tcPr>
          <w:p w:rsidR="00990131" w:rsidRPr="00990131" w:rsidRDefault="00990131" w:rsidP="00990131">
            <w:pPr>
              <w:jc w:val="right"/>
              <w:rPr>
                <w:color w:val="000000"/>
              </w:rPr>
            </w:pPr>
            <w:r w:rsidRPr="00990131">
              <w:rPr>
                <w:color w:val="000000"/>
              </w:rPr>
              <w:t xml:space="preserve">                  3,083 </w:t>
            </w:r>
          </w:p>
        </w:tc>
        <w:tc>
          <w:tcPr>
            <w:tcW w:w="5760" w:type="dxa"/>
            <w:gridSpan w:val="2"/>
            <w:tcBorders>
              <w:top w:val="nil"/>
              <w:left w:val="nil"/>
              <w:bottom w:val="nil"/>
              <w:right w:val="nil"/>
            </w:tcBorders>
            <w:shd w:val="clear" w:color="auto" w:fill="auto"/>
            <w:noWrap/>
            <w:vAlign w:val="bottom"/>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Vehicle Fuel, Lease Paymt &amp; Repairs</w:t>
            </w:r>
          </w:p>
        </w:tc>
      </w:tr>
      <w:tr w:rsidR="00990131" w:rsidRPr="00990131" w:rsidTr="00752B9A">
        <w:trPr>
          <w:trHeight w:val="315"/>
        </w:trPr>
        <w:tc>
          <w:tcPr>
            <w:tcW w:w="3909" w:type="dxa"/>
            <w:tcBorders>
              <w:top w:val="nil"/>
              <w:left w:val="nil"/>
              <w:bottom w:val="nil"/>
              <w:right w:val="nil"/>
            </w:tcBorders>
            <w:shd w:val="clear" w:color="auto" w:fill="auto"/>
            <w:vAlign w:val="center"/>
            <w:hideMark/>
          </w:tcPr>
          <w:p w:rsidR="00990131" w:rsidRPr="00990131" w:rsidRDefault="00990131" w:rsidP="00990131">
            <w:pPr>
              <w:jc w:val="center"/>
              <w:rPr>
                <w:color w:val="000000"/>
              </w:rPr>
            </w:pPr>
            <w:r w:rsidRPr="00990131">
              <w:rPr>
                <w:color w:val="000000"/>
              </w:rPr>
              <w:t>Lamar Companies</w:t>
            </w:r>
          </w:p>
        </w:tc>
        <w:tc>
          <w:tcPr>
            <w:tcW w:w="1851" w:type="dxa"/>
            <w:tcBorders>
              <w:top w:val="nil"/>
              <w:left w:val="nil"/>
              <w:bottom w:val="nil"/>
              <w:right w:val="nil"/>
            </w:tcBorders>
            <w:shd w:val="clear" w:color="auto" w:fill="auto"/>
            <w:vAlign w:val="center"/>
            <w:hideMark/>
          </w:tcPr>
          <w:p w:rsidR="00990131" w:rsidRPr="00990131" w:rsidRDefault="00990131" w:rsidP="00990131">
            <w:pPr>
              <w:jc w:val="right"/>
              <w:rPr>
                <w:color w:val="000000"/>
              </w:rPr>
            </w:pPr>
            <w:r w:rsidRPr="00990131">
              <w:rPr>
                <w:color w:val="000000"/>
              </w:rPr>
              <w:t xml:space="preserve">                  2,550 </w:t>
            </w:r>
          </w:p>
        </w:tc>
        <w:tc>
          <w:tcPr>
            <w:tcW w:w="5760" w:type="dxa"/>
            <w:gridSpan w:val="2"/>
            <w:tcBorders>
              <w:top w:val="nil"/>
              <w:left w:val="nil"/>
              <w:bottom w:val="nil"/>
              <w:right w:val="nil"/>
            </w:tcBorders>
            <w:shd w:val="clear" w:color="auto" w:fill="auto"/>
            <w:noWrap/>
            <w:vAlign w:val="bottom"/>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Advertising-Billboards-Tobacco</w:t>
            </w:r>
          </w:p>
        </w:tc>
      </w:tr>
      <w:tr w:rsidR="00990131" w:rsidRPr="00990131" w:rsidTr="00752B9A">
        <w:trPr>
          <w:trHeight w:val="315"/>
        </w:trPr>
        <w:tc>
          <w:tcPr>
            <w:tcW w:w="3909" w:type="dxa"/>
            <w:tcBorders>
              <w:top w:val="nil"/>
              <w:left w:val="nil"/>
              <w:bottom w:val="nil"/>
              <w:right w:val="nil"/>
            </w:tcBorders>
            <w:shd w:val="clear" w:color="auto" w:fill="auto"/>
            <w:vAlign w:val="center"/>
            <w:hideMark/>
          </w:tcPr>
          <w:p w:rsidR="00990131" w:rsidRPr="00990131" w:rsidRDefault="00990131" w:rsidP="00990131">
            <w:pPr>
              <w:jc w:val="center"/>
              <w:rPr>
                <w:color w:val="000000"/>
              </w:rPr>
            </w:pPr>
            <w:r w:rsidRPr="00990131">
              <w:rPr>
                <w:color w:val="000000"/>
              </w:rPr>
              <w:t>WGXC</w:t>
            </w:r>
          </w:p>
        </w:tc>
        <w:tc>
          <w:tcPr>
            <w:tcW w:w="1851" w:type="dxa"/>
            <w:tcBorders>
              <w:top w:val="nil"/>
              <w:left w:val="nil"/>
              <w:bottom w:val="nil"/>
              <w:right w:val="nil"/>
            </w:tcBorders>
            <w:shd w:val="clear" w:color="auto" w:fill="auto"/>
            <w:vAlign w:val="center"/>
            <w:hideMark/>
          </w:tcPr>
          <w:p w:rsidR="00990131" w:rsidRPr="00990131" w:rsidRDefault="00990131" w:rsidP="00990131">
            <w:pPr>
              <w:jc w:val="right"/>
              <w:rPr>
                <w:color w:val="000000"/>
              </w:rPr>
            </w:pPr>
            <w:r w:rsidRPr="00990131">
              <w:rPr>
                <w:color w:val="000000"/>
              </w:rPr>
              <w:t xml:space="preserve">                  1,235 </w:t>
            </w:r>
          </w:p>
        </w:tc>
        <w:tc>
          <w:tcPr>
            <w:tcW w:w="5760" w:type="dxa"/>
            <w:gridSpan w:val="2"/>
            <w:tcBorders>
              <w:top w:val="nil"/>
              <w:left w:val="nil"/>
              <w:bottom w:val="nil"/>
              <w:right w:val="nil"/>
            </w:tcBorders>
            <w:shd w:val="clear" w:color="auto" w:fill="auto"/>
            <w:noWrap/>
            <w:vAlign w:val="bottom"/>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Underwriting - Tobacco</w:t>
            </w:r>
          </w:p>
        </w:tc>
      </w:tr>
      <w:tr w:rsidR="00990131" w:rsidRPr="00990131" w:rsidTr="00752B9A">
        <w:trPr>
          <w:trHeight w:val="315"/>
        </w:trPr>
        <w:tc>
          <w:tcPr>
            <w:tcW w:w="3909" w:type="dxa"/>
            <w:tcBorders>
              <w:top w:val="nil"/>
              <w:left w:val="nil"/>
              <w:bottom w:val="nil"/>
              <w:right w:val="nil"/>
            </w:tcBorders>
            <w:shd w:val="clear" w:color="auto" w:fill="auto"/>
            <w:vAlign w:val="center"/>
            <w:hideMark/>
          </w:tcPr>
          <w:p w:rsidR="00990131" w:rsidRPr="00990131" w:rsidRDefault="00990131" w:rsidP="00990131">
            <w:pPr>
              <w:jc w:val="center"/>
              <w:rPr>
                <w:color w:val="000000"/>
              </w:rPr>
            </w:pPr>
            <w:r w:rsidRPr="00990131">
              <w:rPr>
                <w:color w:val="000000"/>
              </w:rPr>
              <w:t>Clear Channel Outdoors</w:t>
            </w:r>
          </w:p>
        </w:tc>
        <w:tc>
          <w:tcPr>
            <w:tcW w:w="1851" w:type="dxa"/>
            <w:tcBorders>
              <w:top w:val="nil"/>
              <w:left w:val="nil"/>
              <w:bottom w:val="nil"/>
              <w:right w:val="nil"/>
            </w:tcBorders>
            <w:shd w:val="clear" w:color="auto" w:fill="auto"/>
            <w:vAlign w:val="center"/>
            <w:hideMark/>
          </w:tcPr>
          <w:p w:rsidR="00990131" w:rsidRPr="00990131" w:rsidRDefault="00990131" w:rsidP="00990131">
            <w:pPr>
              <w:jc w:val="right"/>
              <w:rPr>
                <w:color w:val="000000"/>
              </w:rPr>
            </w:pPr>
            <w:r w:rsidRPr="00990131">
              <w:rPr>
                <w:color w:val="000000"/>
              </w:rPr>
              <w:t xml:space="preserve">                  1,200 </w:t>
            </w:r>
          </w:p>
        </w:tc>
        <w:tc>
          <w:tcPr>
            <w:tcW w:w="5760" w:type="dxa"/>
            <w:gridSpan w:val="2"/>
            <w:tcBorders>
              <w:top w:val="nil"/>
              <w:left w:val="nil"/>
              <w:bottom w:val="nil"/>
              <w:right w:val="nil"/>
            </w:tcBorders>
            <w:shd w:val="clear" w:color="auto" w:fill="auto"/>
            <w:noWrap/>
            <w:vAlign w:val="bottom"/>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Advertising-Billboards-Tobacco</w:t>
            </w:r>
          </w:p>
        </w:tc>
      </w:tr>
      <w:tr w:rsidR="00990131" w:rsidRPr="00990131" w:rsidTr="00752B9A">
        <w:trPr>
          <w:trHeight w:val="315"/>
        </w:trPr>
        <w:tc>
          <w:tcPr>
            <w:tcW w:w="3909" w:type="dxa"/>
            <w:tcBorders>
              <w:top w:val="nil"/>
              <w:left w:val="nil"/>
              <w:bottom w:val="nil"/>
              <w:right w:val="nil"/>
            </w:tcBorders>
            <w:shd w:val="clear" w:color="auto" w:fill="auto"/>
            <w:vAlign w:val="center"/>
            <w:hideMark/>
          </w:tcPr>
          <w:p w:rsidR="00990131" w:rsidRPr="00990131" w:rsidRDefault="00990131" w:rsidP="00990131">
            <w:pPr>
              <w:jc w:val="center"/>
              <w:rPr>
                <w:color w:val="000000"/>
              </w:rPr>
            </w:pPr>
            <w:r w:rsidRPr="00990131">
              <w:rPr>
                <w:color w:val="000000"/>
              </w:rPr>
              <w:t>Various Medical Providers</w:t>
            </w:r>
          </w:p>
        </w:tc>
        <w:tc>
          <w:tcPr>
            <w:tcW w:w="1851" w:type="dxa"/>
            <w:tcBorders>
              <w:top w:val="nil"/>
              <w:left w:val="nil"/>
              <w:bottom w:val="nil"/>
              <w:right w:val="nil"/>
            </w:tcBorders>
            <w:shd w:val="clear" w:color="auto" w:fill="auto"/>
            <w:vAlign w:val="center"/>
            <w:hideMark/>
          </w:tcPr>
          <w:p w:rsidR="00990131" w:rsidRPr="00990131" w:rsidRDefault="00990131" w:rsidP="00990131">
            <w:pPr>
              <w:jc w:val="right"/>
              <w:rPr>
                <w:color w:val="000000"/>
              </w:rPr>
            </w:pPr>
            <w:r w:rsidRPr="00990131">
              <w:rPr>
                <w:color w:val="000000"/>
              </w:rPr>
              <w:t xml:space="preserve">                10,831 </w:t>
            </w:r>
          </w:p>
        </w:tc>
        <w:tc>
          <w:tcPr>
            <w:tcW w:w="5760" w:type="dxa"/>
            <w:gridSpan w:val="2"/>
            <w:tcBorders>
              <w:top w:val="nil"/>
              <w:left w:val="nil"/>
              <w:bottom w:val="nil"/>
              <w:right w:val="nil"/>
            </w:tcBorders>
            <w:shd w:val="clear" w:color="auto" w:fill="auto"/>
            <w:noWrap/>
            <w:vAlign w:val="bottom"/>
            <w:hideMark/>
          </w:tcPr>
          <w:p w:rsidR="00990131" w:rsidRPr="00990131" w:rsidRDefault="00990131" w:rsidP="00990131">
            <w:pPr>
              <w:jc w:val="center"/>
              <w:rPr>
                <w:rFonts w:ascii="Arial" w:hAnsi="Arial" w:cs="Arial"/>
                <w:color w:val="000000"/>
                <w:sz w:val="22"/>
                <w:szCs w:val="22"/>
              </w:rPr>
            </w:pPr>
            <w:r w:rsidRPr="00990131">
              <w:rPr>
                <w:rFonts w:ascii="Arial" w:hAnsi="Arial" w:cs="Arial"/>
                <w:color w:val="000000"/>
                <w:sz w:val="22"/>
                <w:szCs w:val="22"/>
              </w:rPr>
              <w:t>CSP Clinical Serices-April-June'16</w:t>
            </w:r>
          </w:p>
        </w:tc>
      </w:tr>
      <w:tr w:rsidR="00990131" w:rsidRPr="00990131" w:rsidTr="00752B9A">
        <w:trPr>
          <w:trHeight w:val="197"/>
        </w:trPr>
        <w:tc>
          <w:tcPr>
            <w:tcW w:w="3909" w:type="dxa"/>
            <w:tcBorders>
              <w:top w:val="nil"/>
              <w:left w:val="nil"/>
              <w:bottom w:val="nil"/>
              <w:right w:val="nil"/>
            </w:tcBorders>
            <w:shd w:val="clear" w:color="auto" w:fill="auto"/>
            <w:vAlign w:val="center"/>
            <w:hideMark/>
          </w:tcPr>
          <w:p w:rsidR="00990131" w:rsidRPr="00990131" w:rsidRDefault="00990131" w:rsidP="00990131">
            <w:pPr>
              <w:jc w:val="center"/>
              <w:rPr>
                <w:color w:val="000000"/>
              </w:rPr>
            </w:pPr>
            <w:r w:rsidRPr="00990131">
              <w:rPr>
                <w:color w:val="000000"/>
              </w:rPr>
              <w:t xml:space="preserve"> Total AP from Above </w:t>
            </w:r>
          </w:p>
        </w:tc>
        <w:tc>
          <w:tcPr>
            <w:tcW w:w="1851" w:type="dxa"/>
            <w:tcBorders>
              <w:top w:val="single" w:sz="4" w:space="0" w:color="auto"/>
              <w:left w:val="nil"/>
              <w:bottom w:val="double" w:sz="6" w:space="0" w:color="auto"/>
              <w:right w:val="nil"/>
            </w:tcBorders>
            <w:shd w:val="clear" w:color="auto" w:fill="auto"/>
            <w:vAlign w:val="center"/>
            <w:hideMark/>
          </w:tcPr>
          <w:p w:rsidR="00990131" w:rsidRPr="00990131" w:rsidRDefault="00990131" w:rsidP="00990131">
            <w:pPr>
              <w:rPr>
                <w:color w:val="000000"/>
              </w:rPr>
            </w:pPr>
            <w:r w:rsidRPr="00990131">
              <w:rPr>
                <w:color w:val="000000"/>
              </w:rPr>
              <w:t xml:space="preserve"> $             27,813 </w:t>
            </w:r>
          </w:p>
        </w:tc>
        <w:tc>
          <w:tcPr>
            <w:tcW w:w="1712" w:type="dxa"/>
            <w:tcBorders>
              <w:top w:val="nil"/>
              <w:left w:val="nil"/>
              <w:bottom w:val="nil"/>
              <w:right w:val="nil"/>
            </w:tcBorders>
            <w:shd w:val="clear" w:color="auto" w:fill="auto"/>
            <w:vAlign w:val="center"/>
            <w:hideMark/>
          </w:tcPr>
          <w:p w:rsidR="00990131" w:rsidRPr="00990131" w:rsidRDefault="00990131" w:rsidP="00990131">
            <w:pPr>
              <w:rPr>
                <w:color w:val="000000"/>
              </w:rPr>
            </w:pPr>
          </w:p>
        </w:tc>
        <w:tc>
          <w:tcPr>
            <w:tcW w:w="4048" w:type="dxa"/>
            <w:tcBorders>
              <w:top w:val="nil"/>
              <w:left w:val="nil"/>
              <w:bottom w:val="nil"/>
              <w:right w:val="nil"/>
            </w:tcBorders>
            <w:shd w:val="clear" w:color="auto" w:fill="auto"/>
            <w:vAlign w:val="center"/>
            <w:hideMark/>
          </w:tcPr>
          <w:p w:rsidR="00990131" w:rsidRPr="00990131" w:rsidRDefault="00990131" w:rsidP="00990131">
            <w:pPr>
              <w:rPr>
                <w:sz w:val="20"/>
                <w:szCs w:val="20"/>
              </w:rPr>
            </w:pPr>
          </w:p>
        </w:tc>
      </w:tr>
    </w:tbl>
    <w:p w:rsidR="00990131" w:rsidRPr="00990131" w:rsidRDefault="00990131" w:rsidP="00990131">
      <w:pPr>
        <w:rPr>
          <w:rFonts w:ascii="Wingdings" w:hAnsi="Wingdings" w:cs="Arial"/>
          <w:color w:val="000000"/>
        </w:rPr>
      </w:pPr>
    </w:p>
    <w:tbl>
      <w:tblPr>
        <w:tblW w:w="11520" w:type="dxa"/>
        <w:tblInd w:w="-360" w:type="dxa"/>
        <w:tblLook w:val="04A0" w:firstRow="1" w:lastRow="0" w:firstColumn="1" w:lastColumn="0" w:noHBand="0" w:noVBand="1"/>
      </w:tblPr>
      <w:tblGrid>
        <w:gridCol w:w="2886"/>
        <w:gridCol w:w="534"/>
        <w:gridCol w:w="1311"/>
        <w:gridCol w:w="579"/>
        <w:gridCol w:w="1303"/>
        <w:gridCol w:w="587"/>
        <w:gridCol w:w="1604"/>
        <w:gridCol w:w="376"/>
        <w:gridCol w:w="2340"/>
      </w:tblGrid>
      <w:tr w:rsidR="00990131" w:rsidRPr="00990131" w:rsidTr="00601B1D">
        <w:trPr>
          <w:trHeight w:val="705"/>
        </w:trPr>
        <w:tc>
          <w:tcPr>
            <w:tcW w:w="11520" w:type="dxa"/>
            <w:gridSpan w:val="9"/>
            <w:tcBorders>
              <w:top w:val="nil"/>
              <w:left w:val="nil"/>
              <w:bottom w:val="nil"/>
              <w:right w:val="nil"/>
            </w:tcBorders>
            <w:shd w:val="clear" w:color="auto" w:fill="auto"/>
            <w:hideMark/>
          </w:tcPr>
          <w:p w:rsidR="00990131" w:rsidRPr="00990131" w:rsidRDefault="00990131" w:rsidP="00990131">
            <w:pPr>
              <w:rPr>
                <w:rFonts w:ascii="Wingdings" w:hAnsi="Wingdings" w:cs="Arial"/>
                <w:color w:val="000000"/>
              </w:rPr>
            </w:pPr>
            <w:r w:rsidRPr="00990131">
              <w:rPr>
                <w:rFonts w:ascii="Wingdings" w:hAnsi="Wingdings" w:cs="Arial"/>
                <w:color w:val="000000"/>
              </w:rPr>
              <w:t></w:t>
            </w:r>
            <w:r w:rsidRPr="00990131">
              <w:rPr>
                <w:b/>
                <w:bCs/>
                <w:color w:val="000000"/>
              </w:rPr>
              <w:t xml:space="preserve">Line of Credit  - </w:t>
            </w:r>
            <w:r w:rsidRPr="00990131">
              <w:rPr>
                <w:rFonts w:ascii="Calibri" w:hAnsi="Calibri" w:cs="Arial"/>
                <w:color w:val="000000"/>
              </w:rPr>
              <w:t>During the month of July, we requested The Bank of Greene County to renew our $100,000 line of credit and provided the bank with appropriate documentation. Bank approved our request.</w:t>
            </w:r>
          </w:p>
        </w:tc>
      </w:tr>
      <w:tr w:rsidR="00990131" w:rsidRPr="00990131" w:rsidTr="00601B1D">
        <w:trPr>
          <w:trHeight w:val="927"/>
        </w:trPr>
        <w:tc>
          <w:tcPr>
            <w:tcW w:w="11520" w:type="dxa"/>
            <w:gridSpan w:val="9"/>
            <w:tcBorders>
              <w:top w:val="nil"/>
              <w:left w:val="nil"/>
              <w:bottom w:val="nil"/>
              <w:right w:val="nil"/>
            </w:tcBorders>
            <w:shd w:val="clear" w:color="auto" w:fill="auto"/>
            <w:vAlign w:val="bottom"/>
            <w:hideMark/>
          </w:tcPr>
          <w:p w:rsidR="00990131" w:rsidRPr="00990131" w:rsidRDefault="00990131" w:rsidP="00990131">
            <w:pPr>
              <w:rPr>
                <w:rFonts w:ascii="Wingdings" w:hAnsi="Wingdings" w:cs="Arial"/>
                <w:color w:val="000000"/>
              </w:rPr>
            </w:pPr>
            <w:r w:rsidRPr="00990131">
              <w:rPr>
                <w:rFonts w:ascii="Wingdings" w:hAnsi="Wingdings" w:cs="Arial"/>
                <w:color w:val="000000"/>
              </w:rPr>
              <w:t></w:t>
            </w:r>
            <w:r w:rsidRPr="00990131">
              <w:rPr>
                <w:color w:val="000000"/>
              </w:rPr>
              <w:t xml:space="preserve"> </w:t>
            </w:r>
            <w:r w:rsidRPr="00990131">
              <w:rPr>
                <w:rFonts w:ascii="Calibri" w:hAnsi="Calibri" w:cs="Arial"/>
                <w:b/>
                <w:bCs/>
                <w:color w:val="000000"/>
              </w:rPr>
              <w:t>Advance Funding Payable</w:t>
            </w:r>
            <w:r w:rsidRPr="00990131">
              <w:rPr>
                <w:rFonts w:ascii="Calibri" w:hAnsi="Calibri" w:cs="Arial"/>
                <w:color w:val="000000"/>
              </w:rPr>
              <w:t xml:space="preserve"> - Activity for the eight months ending August 31, 2016. During the month of September, we are repaying NYSDOH $6,654 in Grant Advance that was not recouped in the previous Tobacco-Free contract year (FY 2015/2016)</w:t>
            </w:r>
          </w:p>
        </w:tc>
      </w:tr>
      <w:tr w:rsidR="00990131" w:rsidRPr="00990131" w:rsidTr="00752B9A">
        <w:trPr>
          <w:trHeight w:val="945"/>
        </w:trPr>
        <w:tc>
          <w:tcPr>
            <w:tcW w:w="2886" w:type="dxa"/>
            <w:tcBorders>
              <w:top w:val="nil"/>
              <w:left w:val="nil"/>
              <w:bottom w:val="nil"/>
              <w:right w:val="nil"/>
            </w:tcBorders>
            <w:shd w:val="clear" w:color="auto" w:fill="auto"/>
            <w:vAlign w:val="center"/>
            <w:hideMark/>
          </w:tcPr>
          <w:p w:rsidR="00990131" w:rsidRPr="00990131" w:rsidRDefault="00990131" w:rsidP="00990131">
            <w:pPr>
              <w:jc w:val="center"/>
              <w:rPr>
                <w:b/>
                <w:bCs/>
                <w:color w:val="000000"/>
                <w:sz w:val="22"/>
              </w:rPr>
            </w:pPr>
            <w:r w:rsidRPr="00990131">
              <w:rPr>
                <w:b/>
                <w:bCs/>
                <w:color w:val="000000"/>
                <w:sz w:val="22"/>
              </w:rPr>
              <w:t>Fund Name</w:t>
            </w:r>
          </w:p>
        </w:tc>
        <w:tc>
          <w:tcPr>
            <w:tcW w:w="1845" w:type="dxa"/>
            <w:gridSpan w:val="2"/>
            <w:tcBorders>
              <w:top w:val="nil"/>
              <w:left w:val="nil"/>
              <w:bottom w:val="nil"/>
              <w:right w:val="nil"/>
            </w:tcBorders>
            <w:shd w:val="clear" w:color="auto" w:fill="auto"/>
            <w:vAlign w:val="center"/>
            <w:hideMark/>
          </w:tcPr>
          <w:p w:rsidR="00990131" w:rsidRPr="00990131" w:rsidRDefault="00990131" w:rsidP="00990131">
            <w:pPr>
              <w:jc w:val="center"/>
              <w:rPr>
                <w:b/>
                <w:bCs/>
                <w:color w:val="000000"/>
                <w:sz w:val="22"/>
              </w:rPr>
            </w:pPr>
            <w:r w:rsidRPr="00990131">
              <w:rPr>
                <w:b/>
                <w:bCs/>
                <w:color w:val="000000"/>
                <w:sz w:val="22"/>
              </w:rPr>
              <w:t xml:space="preserve">Beginning Balance at January 1st </w:t>
            </w:r>
          </w:p>
        </w:tc>
        <w:tc>
          <w:tcPr>
            <w:tcW w:w="1882" w:type="dxa"/>
            <w:gridSpan w:val="2"/>
            <w:tcBorders>
              <w:top w:val="nil"/>
              <w:left w:val="nil"/>
              <w:bottom w:val="nil"/>
              <w:right w:val="nil"/>
            </w:tcBorders>
            <w:shd w:val="clear" w:color="auto" w:fill="auto"/>
            <w:vAlign w:val="center"/>
            <w:hideMark/>
          </w:tcPr>
          <w:p w:rsidR="00990131" w:rsidRPr="00990131" w:rsidRDefault="00990131" w:rsidP="00990131">
            <w:pPr>
              <w:jc w:val="center"/>
              <w:rPr>
                <w:b/>
                <w:bCs/>
                <w:color w:val="000000"/>
                <w:sz w:val="22"/>
              </w:rPr>
            </w:pPr>
            <w:r w:rsidRPr="00990131">
              <w:rPr>
                <w:b/>
                <w:bCs/>
                <w:color w:val="000000"/>
                <w:sz w:val="22"/>
              </w:rPr>
              <w:t>+ Contributions</w:t>
            </w:r>
          </w:p>
        </w:tc>
        <w:tc>
          <w:tcPr>
            <w:tcW w:w="2191" w:type="dxa"/>
            <w:gridSpan w:val="2"/>
            <w:tcBorders>
              <w:top w:val="nil"/>
              <w:left w:val="nil"/>
              <w:bottom w:val="nil"/>
              <w:right w:val="nil"/>
            </w:tcBorders>
            <w:shd w:val="clear" w:color="auto" w:fill="auto"/>
            <w:vAlign w:val="center"/>
            <w:hideMark/>
          </w:tcPr>
          <w:p w:rsidR="00990131" w:rsidRPr="00990131" w:rsidRDefault="00990131" w:rsidP="00990131">
            <w:pPr>
              <w:jc w:val="center"/>
              <w:rPr>
                <w:b/>
                <w:bCs/>
                <w:color w:val="000000"/>
                <w:sz w:val="22"/>
              </w:rPr>
            </w:pPr>
            <w:r w:rsidRPr="00990131">
              <w:rPr>
                <w:b/>
                <w:bCs/>
                <w:color w:val="000000"/>
                <w:sz w:val="22"/>
              </w:rPr>
              <w:t>&lt;Distributions&gt;</w:t>
            </w:r>
          </w:p>
        </w:tc>
        <w:tc>
          <w:tcPr>
            <w:tcW w:w="2716" w:type="dxa"/>
            <w:gridSpan w:val="2"/>
            <w:tcBorders>
              <w:top w:val="nil"/>
              <w:left w:val="nil"/>
              <w:bottom w:val="nil"/>
              <w:right w:val="nil"/>
            </w:tcBorders>
            <w:shd w:val="clear" w:color="auto" w:fill="auto"/>
            <w:vAlign w:val="center"/>
            <w:hideMark/>
          </w:tcPr>
          <w:p w:rsidR="00990131" w:rsidRPr="00990131" w:rsidRDefault="00990131" w:rsidP="00990131">
            <w:pPr>
              <w:jc w:val="center"/>
              <w:rPr>
                <w:b/>
                <w:bCs/>
                <w:color w:val="000000"/>
                <w:sz w:val="22"/>
              </w:rPr>
            </w:pPr>
            <w:r w:rsidRPr="00990131">
              <w:rPr>
                <w:b/>
                <w:bCs/>
                <w:color w:val="000000"/>
                <w:sz w:val="22"/>
              </w:rPr>
              <w:t xml:space="preserve">Ending Balance at August 31, 2016 </w:t>
            </w:r>
          </w:p>
        </w:tc>
      </w:tr>
      <w:tr w:rsidR="00990131" w:rsidRPr="00990131" w:rsidTr="00752B9A">
        <w:trPr>
          <w:trHeight w:val="315"/>
        </w:trPr>
        <w:tc>
          <w:tcPr>
            <w:tcW w:w="2886" w:type="dxa"/>
            <w:tcBorders>
              <w:top w:val="nil"/>
              <w:left w:val="nil"/>
              <w:bottom w:val="nil"/>
              <w:right w:val="nil"/>
            </w:tcBorders>
            <w:shd w:val="clear" w:color="auto" w:fill="auto"/>
            <w:vAlign w:val="center"/>
            <w:hideMark/>
          </w:tcPr>
          <w:p w:rsidR="00990131" w:rsidRPr="00990131" w:rsidRDefault="00990131" w:rsidP="00990131">
            <w:pPr>
              <w:rPr>
                <w:b/>
                <w:bCs/>
                <w:color w:val="000000"/>
                <w:sz w:val="22"/>
              </w:rPr>
            </w:pPr>
            <w:r w:rsidRPr="00990131">
              <w:rPr>
                <w:b/>
                <w:bCs/>
                <w:color w:val="000000"/>
                <w:sz w:val="22"/>
              </w:rPr>
              <w:t>Foundation for Community Health</w:t>
            </w:r>
          </w:p>
        </w:tc>
        <w:tc>
          <w:tcPr>
            <w:tcW w:w="1845"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 </w:t>
            </w:r>
          </w:p>
        </w:tc>
        <w:tc>
          <w:tcPr>
            <w:tcW w:w="1882"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p>
        </w:tc>
        <w:tc>
          <w:tcPr>
            <w:tcW w:w="2191" w:type="dxa"/>
            <w:gridSpan w:val="2"/>
            <w:tcBorders>
              <w:top w:val="nil"/>
              <w:left w:val="nil"/>
              <w:bottom w:val="nil"/>
              <w:right w:val="nil"/>
            </w:tcBorders>
            <w:shd w:val="clear" w:color="auto" w:fill="auto"/>
            <w:vAlign w:val="center"/>
            <w:hideMark/>
          </w:tcPr>
          <w:p w:rsidR="00990131" w:rsidRPr="00990131" w:rsidRDefault="00990131" w:rsidP="00990131">
            <w:pPr>
              <w:jc w:val="center"/>
              <w:rPr>
                <w:sz w:val="22"/>
                <w:szCs w:val="20"/>
              </w:rPr>
            </w:pPr>
          </w:p>
        </w:tc>
        <w:tc>
          <w:tcPr>
            <w:tcW w:w="2716" w:type="dxa"/>
            <w:gridSpan w:val="2"/>
            <w:tcBorders>
              <w:top w:val="nil"/>
              <w:left w:val="nil"/>
              <w:bottom w:val="nil"/>
              <w:right w:val="nil"/>
            </w:tcBorders>
            <w:shd w:val="clear" w:color="auto" w:fill="auto"/>
            <w:vAlign w:val="center"/>
            <w:hideMark/>
          </w:tcPr>
          <w:p w:rsidR="00990131" w:rsidRPr="00990131" w:rsidRDefault="00990131" w:rsidP="00990131">
            <w:pPr>
              <w:jc w:val="center"/>
              <w:rPr>
                <w:sz w:val="22"/>
                <w:szCs w:val="20"/>
              </w:rPr>
            </w:pPr>
          </w:p>
        </w:tc>
      </w:tr>
      <w:tr w:rsidR="00990131" w:rsidRPr="00990131" w:rsidTr="00752B9A">
        <w:trPr>
          <w:trHeight w:val="315"/>
        </w:trPr>
        <w:tc>
          <w:tcPr>
            <w:tcW w:w="2886" w:type="dxa"/>
            <w:tcBorders>
              <w:top w:val="nil"/>
              <w:left w:val="nil"/>
              <w:bottom w:val="nil"/>
              <w:right w:val="nil"/>
            </w:tcBorders>
            <w:shd w:val="clear" w:color="auto" w:fill="auto"/>
            <w:vAlign w:val="center"/>
            <w:hideMark/>
          </w:tcPr>
          <w:p w:rsidR="00990131" w:rsidRPr="00990131" w:rsidRDefault="00990131" w:rsidP="00601B1D">
            <w:pPr>
              <w:rPr>
                <w:color w:val="000000"/>
                <w:sz w:val="22"/>
              </w:rPr>
            </w:pPr>
            <w:r w:rsidRPr="00990131">
              <w:rPr>
                <w:color w:val="000000"/>
                <w:sz w:val="22"/>
              </w:rPr>
              <w:t>Prescription Rx Access</w:t>
            </w:r>
          </w:p>
        </w:tc>
        <w:tc>
          <w:tcPr>
            <w:tcW w:w="1845"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10,445 </w:t>
            </w:r>
          </w:p>
        </w:tc>
        <w:tc>
          <w:tcPr>
            <w:tcW w:w="1882"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7,125 </w:t>
            </w:r>
          </w:p>
        </w:tc>
        <w:tc>
          <w:tcPr>
            <w:tcW w:w="2191"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(3,873)</w:t>
            </w:r>
          </w:p>
        </w:tc>
        <w:tc>
          <w:tcPr>
            <w:tcW w:w="2716"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13,697 </w:t>
            </w:r>
          </w:p>
        </w:tc>
      </w:tr>
      <w:tr w:rsidR="00990131" w:rsidRPr="00990131" w:rsidTr="00752B9A">
        <w:trPr>
          <w:trHeight w:val="315"/>
        </w:trPr>
        <w:tc>
          <w:tcPr>
            <w:tcW w:w="2886" w:type="dxa"/>
            <w:tcBorders>
              <w:top w:val="nil"/>
              <w:left w:val="nil"/>
              <w:bottom w:val="nil"/>
              <w:right w:val="nil"/>
            </w:tcBorders>
            <w:shd w:val="clear" w:color="auto" w:fill="auto"/>
            <w:vAlign w:val="center"/>
            <w:hideMark/>
          </w:tcPr>
          <w:p w:rsidR="00990131" w:rsidRPr="00990131" w:rsidRDefault="00990131" w:rsidP="00601B1D">
            <w:pPr>
              <w:rPr>
                <w:color w:val="000000"/>
                <w:sz w:val="22"/>
              </w:rPr>
            </w:pPr>
            <w:r w:rsidRPr="00990131">
              <w:rPr>
                <w:color w:val="000000"/>
                <w:sz w:val="22"/>
              </w:rPr>
              <w:t>Transportation: Acram/Copake</w:t>
            </w:r>
          </w:p>
        </w:tc>
        <w:tc>
          <w:tcPr>
            <w:tcW w:w="1845"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 </w:t>
            </w:r>
          </w:p>
        </w:tc>
        <w:tc>
          <w:tcPr>
            <w:tcW w:w="1882"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25,000 </w:t>
            </w:r>
          </w:p>
        </w:tc>
        <w:tc>
          <w:tcPr>
            <w:tcW w:w="2191"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(15,634)</w:t>
            </w:r>
          </w:p>
        </w:tc>
        <w:tc>
          <w:tcPr>
            <w:tcW w:w="2716"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9,366 </w:t>
            </w:r>
          </w:p>
        </w:tc>
      </w:tr>
      <w:tr w:rsidR="00990131" w:rsidRPr="00990131" w:rsidTr="00752B9A">
        <w:trPr>
          <w:trHeight w:val="315"/>
        </w:trPr>
        <w:tc>
          <w:tcPr>
            <w:tcW w:w="2886" w:type="dxa"/>
            <w:tcBorders>
              <w:top w:val="nil"/>
              <w:left w:val="nil"/>
              <w:bottom w:val="nil"/>
              <w:right w:val="nil"/>
            </w:tcBorders>
            <w:shd w:val="clear" w:color="auto" w:fill="auto"/>
            <w:vAlign w:val="center"/>
            <w:hideMark/>
          </w:tcPr>
          <w:p w:rsidR="00990131" w:rsidRPr="00990131" w:rsidRDefault="00990131" w:rsidP="00601B1D">
            <w:pPr>
              <w:rPr>
                <w:color w:val="000000"/>
                <w:sz w:val="22"/>
              </w:rPr>
            </w:pPr>
            <w:r w:rsidRPr="00990131">
              <w:rPr>
                <w:color w:val="000000"/>
                <w:sz w:val="22"/>
              </w:rPr>
              <w:t>Children's Mental Health Project</w:t>
            </w:r>
          </w:p>
        </w:tc>
        <w:tc>
          <w:tcPr>
            <w:tcW w:w="1845"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20,238 </w:t>
            </w:r>
          </w:p>
        </w:tc>
        <w:tc>
          <w:tcPr>
            <w:tcW w:w="1882"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p>
        </w:tc>
        <w:tc>
          <w:tcPr>
            <w:tcW w:w="2191"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(6,955)</w:t>
            </w:r>
          </w:p>
        </w:tc>
        <w:tc>
          <w:tcPr>
            <w:tcW w:w="2716"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13,283 </w:t>
            </w:r>
          </w:p>
        </w:tc>
      </w:tr>
      <w:tr w:rsidR="00990131" w:rsidRPr="00990131" w:rsidTr="00752B9A">
        <w:trPr>
          <w:trHeight w:val="315"/>
        </w:trPr>
        <w:tc>
          <w:tcPr>
            <w:tcW w:w="2886" w:type="dxa"/>
            <w:tcBorders>
              <w:top w:val="nil"/>
              <w:left w:val="nil"/>
              <w:bottom w:val="nil"/>
              <w:right w:val="nil"/>
            </w:tcBorders>
            <w:shd w:val="clear" w:color="auto" w:fill="auto"/>
            <w:vAlign w:val="center"/>
            <w:hideMark/>
          </w:tcPr>
          <w:p w:rsidR="00990131" w:rsidRPr="00990131" w:rsidRDefault="00990131" w:rsidP="00990131">
            <w:pPr>
              <w:rPr>
                <w:b/>
                <w:bCs/>
                <w:color w:val="000000"/>
                <w:sz w:val="22"/>
              </w:rPr>
            </w:pPr>
            <w:r w:rsidRPr="00990131">
              <w:rPr>
                <w:b/>
                <w:bCs/>
                <w:color w:val="000000"/>
                <w:sz w:val="22"/>
              </w:rPr>
              <w:t>Dyson Foundation</w:t>
            </w:r>
          </w:p>
        </w:tc>
        <w:tc>
          <w:tcPr>
            <w:tcW w:w="1845" w:type="dxa"/>
            <w:gridSpan w:val="2"/>
            <w:tcBorders>
              <w:top w:val="nil"/>
              <w:left w:val="nil"/>
              <w:bottom w:val="nil"/>
              <w:right w:val="nil"/>
            </w:tcBorders>
            <w:shd w:val="clear" w:color="auto" w:fill="auto"/>
            <w:vAlign w:val="center"/>
            <w:hideMark/>
          </w:tcPr>
          <w:p w:rsidR="00990131" w:rsidRPr="00990131" w:rsidRDefault="00990131" w:rsidP="00990131">
            <w:pPr>
              <w:rPr>
                <w:b/>
                <w:bCs/>
                <w:color w:val="000000"/>
                <w:sz w:val="22"/>
              </w:rPr>
            </w:pPr>
          </w:p>
        </w:tc>
        <w:tc>
          <w:tcPr>
            <w:tcW w:w="1882" w:type="dxa"/>
            <w:gridSpan w:val="2"/>
            <w:tcBorders>
              <w:top w:val="nil"/>
              <w:left w:val="nil"/>
              <w:bottom w:val="nil"/>
              <w:right w:val="nil"/>
            </w:tcBorders>
            <w:shd w:val="clear" w:color="auto" w:fill="auto"/>
            <w:vAlign w:val="center"/>
            <w:hideMark/>
          </w:tcPr>
          <w:p w:rsidR="00990131" w:rsidRPr="00990131" w:rsidRDefault="00990131" w:rsidP="00990131">
            <w:pPr>
              <w:jc w:val="center"/>
              <w:rPr>
                <w:sz w:val="22"/>
                <w:szCs w:val="20"/>
              </w:rPr>
            </w:pPr>
          </w:p>
        </w:tc>
        <w:tc>
          <w:tcPr>
            <w:tcW w:w="2191" w:type="dxa"/>
            <w:gridSpan w:val="2"/>
            <w:tcBorders>
              <w:top w:val="nil"/>
              <w:left w:val="nil"/>
              <w:bottom w:val="nil"/>
              <w:right w:val="nil"/>
            </w:tcBorders>
            <w:shd w:val="clear" w:color="auto" w:fill="auto"/>
            <w:vAlign w:val="center"/>
            <w:hideMark/>
          </w:tcPr>
          <w:p w:rsidR="00990131" w:rsidRPr="00990131" w:rsidRDefault="00990131" w:rsidP="00990131">
            <w:pPr>
              <w:jc w:val="center"/>
              <w:rPr>
                <w:sz w:val="22"/>
                <w:szCs w:val="20"/>
              </w:rPr>
            </w:pPr>
          </w:p>
        </w:tc>
        <w:tc>
          <w:tcPr>
            <w:tcW w:w="2716" w:type="dxa"/>
            <w:gridSpan w:val="2"/>
            <w:tcBorders>
              <w:top w:val="nil"/>
              <w:left w:val="nil"/>
              <w:bottom w:val="nil"/>
              <w:right w:val="nil"/>
            </w:tcBorders>
            <w:shd w:val="clear" w:color="auto" w:fill="auto"/>
            <w:vAlign w:val="center"/>
            <w:hideMark/>
          </w:tcPr>
          <w:p w:rsidR="00990131" w:rsidRPr="00990131" w:rsidRDefault="00990131" w:rsidP="00990131">
            <w:pPr>
              <w:jc w:val="center"/>
              <w:rPr>
                <w:sz w:val="22"/>
                <w:szCs w:val="20"/>
              </w:rPr>
            </w:pPr>
          </w:p>
        </w:tc>
      </w:tr>
      <w:tr w:rsidR="00990131" w:rsidRPr="00990131" w:rsidTr="00752B9A">
        <w:trPr>
          <w:trHeight w:val="315"/>
        </w:trPr>
        <w:tc>
          <w:tcPr>
            <w:tcW w:w="2886" w:type="dxa"/>
            <w:tcBorders>
              <w:top w:val="nil"/>
              <w:left w:val="nil"/>
              <w:bottom w:val="nil"/>
              <w:right w:val="nil"/>
            </w:tcBorders>
            <w:shd w:val="clear" w:color="auto" w:fill="auto"/>
            <w:vAlign w:val="center"/>
            <w:hideMark/>
          </w:tcPr>
          <w:p w:rsidR="00990131" w:rsidRPr="00990131" w:rsidRDefault="00990131" w:rsidP="00601B1D">
            <w:pPr>
              <w:rPr>
                <w:color w:val="000000"/>
                <w:sz w:val="22"/>
              </w:rPr>
            </w:pPr>
            <w:r w:rsidRPr="00990131">
              <w:rPr>
                <w:color w:val="000000"/>
                <w:sz w:val="22"/>
              </w:rPr>
              <w:t>Prescription Rx Access</w:t>
            </w:r>
          </w:p>
        </w:tc>
        <w:tc>
          <w:tcPr>
            <w:tcW w:w="1845"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 </w:t>
            </w:r>
          </w:p>
        </w:tc>
        <w:tc>
          <w:tcPr>
            <w:tcW w:w="1882"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25,000 </w:t>
            </w:r>
          </w:p>
        </w:tc>
        <w:tc>
          <w:tcPr>
            <w:tcW w:w="2191"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(16,128)</w:t>
            </w:r>
          </w:p>
        </w:tc>
        <w:tc>
          <w:tcPr>
            <w:tcW w:w="2716"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8,872 </w:t>
            </w:r>
          </w:p>
        </w:tc>
      </w:tr>
      <w:tr w:rsidR="00990131" w:rsidRPr="00990131" w:rsidTr="00752B9A">
        <w:trPr>
          <w:trHeight w:val="315"/>
        </w:trPr>
        <w:tc>
          <w:tcPr>
            <w:tcW w:w="2886" w:type="dxa"/>
            <w:tcBorders>
              <w:top w:val="nil"/>
              <w:left w:val="nil"/>
              <w:bottom w:val="nil"/>
              <w:right w:val="nil"/>
            </w:tcBorders>
            <w:shd w:val="clear" w:color="auto" w:fill="auto"/>
            <w:vAlign w:val="center"/>
            <w:hideMark/>
          </w:tcPr>
          <w:p w:rsidR="00990131" w:rsidRPr="00990131" w:rsidRDefault="00990131" w:rsidP="00990131">
            <w:pPr>
              <w:rPr>
                <w:b/>
                <w:bCs/>
                <w:color w:val="000000"/>
                <w:sz w:val="22"/>
              </w:rPr>
            </w:pPr>
            <w:r w:rsidRPr="00990131">
              <w:rPr>
                <w:b/>
                <w:bCs/>
                <w:color w:val="000000"/>
                <w:sz w:val="22"/>
              </w:rPr>
              <w:lastRenderedPageBreak/>
              <w:t>NYS Grant Advances</w:t>
            </w:r>
          </w:p>
        </w:tc>
        <w:tc>
          <w:tcPr>
            <w:tcW w:w="1845" w:type="dxa"/>
            <w:gridSpan w:val="2"/>
            <w:tcBorders>
              <w:top w:val="nil"/>
              <w:left w:val="nil"/>
              <w:bottom w:val="nil"/>
              <w:right w:val="nil"/>
            </w:tcBorders>
            <w:shd w:val="clear" w:color="auto" w:fill="auto"/>
            <w:vAlign w:val="center"/>
            <w:hideMark/>
          </w:tcPr>
          <w:p w:rsidR="00990131" w:rsidRPr="00990131" w:rsidRDefault="00990131" w:rsidP="00990131">
            <w:pPr>
              <w:rPr>
                <w:b/>
                <w:bCs/>
                <w:color w:val="000000"/>
                <w:sz w:val="22"/>
              </w:rPr>
            </w:pPr>
          </w:p>
        </w:tc>
        <w:tc>
          <w:tcPr>
            <w:tcW w:w="1882" w:type="dxa"/>
            <w:gridSpan w:val="2"/>
            <w:tcBorders>
              <w:top w:val="nil"/>
              <w:left w:val="nil"/>
              <w:bottom w:val="nil"/>
              <w:right w:val="nil"/>
            </w:tcBorders>
            <w:shd w:val="clear" w:color="auto" w:fill="auto"/>
            <w:vAlign w:val="center"/>
            <w:hideMark/>
          </w:tcPr>
          <w:p w:rsidR="00990131" w:rsidRPr="00990131" w:rsidRDefault="00990131" w:rsidP="00990131">
            <w:pPr>
              <w:jc w:val="center"/>
              <w:rPr>
                <w:sz w:val="22"/>
                <w:szCs w:val="20"/>
              </w:rPr>
            </w:pPr>
          </w:p>
        </w:tc>
        <w:tc>
          <w:tcPr>
            <w:tcW w:w="2191" w:type="dxa"/>
            <w:gridSpan w:val="2"/>
            <w:tcBorders>
              <w:top w:val="nil"/>
              <w:left w:val="nil"/>
              <w:bottom w:val="nil"/>
              <w:right w:val="nil"/>
            </w:tcBorders>
            <w:shd w:val="clear" w:color="auto" w:fill="auto"/>
            <w:vAlign w:val="center"/>
            <w:hideMark/>
          </w:tcPr>
          <w:p w:rsidR="00990131" w:rsidRPr="00990131" w:rsidRDefault="00990131" w:rsidP="00990131">
            <w:pPr>
              <w:jc w:val="center"/>
              <w:rPr>
                <w:sz w:val="22"/>
                <w:szCs w:val="20"/>
              </w:rPr>
            </w:pPr>
          </w:p>
        </w:tc>
        <w:tc>
          <w:tcPr>
            <w:tcW w:w="2716" w:type="dxa"/>
            <w:gridSpan w:val="2"/>
            <w:tcBorders>
              <w:top w:val="nil"/>
              <w:left w:val="nil"/>
              <w:bottom w:val="nil"/>
              <w:right w:val="nil"/>
            </w:tcBorders>
            <w:shd w:val="clear" w:color="auto" w:fill="auto"/>
            <w:vAlign w:val="center"/>
            <w:hideMark/>
          </w:tcPr>
          <w:p w:rsidR="00990131" w:rsidRPr="00990131" w:rsidRDefault="00990131" w:rsidP="00990131">
            <w:pPr>
              <w:jc w:val="center"/>
              <w:rPr>
                <w:sz w:val="22"/>
                <w:szCs w:val="20"/>
              </w:rPr>
            </w:pPr>
          </w:p>
        </w:tc>
      </w:tr>
      <w:tr w:rsidR="00990131" w:rsidRPr="00990131" w:rsidTr="00752B9A">
        <w:trPr>
          <w:trHeight w:val="315"/>
        </w:trPr>
        <w:tc>
          <w:tcPr>
            <w:tcW w:w="2886" w:type="dxa"/>
            <w:tcBorders>
              <w:top w:val="nil"/>
              <w:left w:val="nil"/>
              <w:bottom w:val="nil"/>
              <w:right w:val="nil"/>
            </w:tcBorders>
            <w:shd w:val="clear" w:color="auto" w:fill="auto"/>
            <w:vAlign w:val="center"/>
            <w:hideMark/>
          </w:tcPr>
          <w:p w:rsidR="00990131" w:rsidRPr="00990131" w:rsidRDefault="00990131" w:rsidP="00601B1D">
            <w:pPr>
              <w:rPr>
                <w:color w:val="000000"/>
                <w:sz w:val="22"/>
              </w:rPr>
            </w:pPr>
            <w:r w:rsidRPr="00990131">
              <w:rPr>
                <w:color w:val="000000"/>
                <w:sz w:val="22"/>
              </w:rPr>
              <w:t>Cancer Services Program</w:t>
            </w:r>
          </w:p>
        </w:tc>
        <w:tc>
          <w:tcPr>
            <w:tcW w:w="1845"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5,060 </w:t>
            </w:r>
          </w:p>
        </w:tc>
        <w:tc>
          <w:tcPr>
            <w:tcW w:w="1882"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35,000 </w:t>
            </w:r>
          </w:p>
        </w:tc>
        <w:tc>
          <w:tcPr>
            <w:tcW w:w="2191"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(20,045)</w:t>
            </w:r>
          </w:p>
        </w:tc>
        <w:tc>
          <w:tcPr>
            <w:tcW w:w="2716"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20,015 </w:t>
            </w:r>
          </w:p>
        </w:tc>
      </w:tr>
      <w:tr w:rsidR="00990131" w:rsidRPr="00990131" w:rsidTr="00752B9A">
        <w:trPr>
          <w:trHeight w:val="315"/>
        </w:trPr>
        <w:tc>
          <w:tcPr>
            <w:tcW w:w="2886" w:type="dxa"/>
            <w:tcBorders>
              <w:top w:val="nil"/>
              <w:left w:val="nil"/>
              <w:bottom w:val="nil"/>
              <w:right w:val="nil"/>
            </w:tcBorders>
            <w:shd w:val="clear" w:color="auto" w:fill="auto"/>
            <w:vAlign w:val="center"/>
            <w:hideMark/>
          </w:tcPr>
          <w:p w:rsidR="00990131" w:rsidRPr="00990131" w:rsidRDefault="00990131" w:rsidP="00601B1D">
            <w:pPr>
              <w:rPr>
                <w:color w:val="000000"/>
                <w:sz w:val="22"/>
              </w:rPr>
            </w:pPr>
            <w:r w:rsidRPr="00990131">
              <w:rPr>
                <w:color w:val="000000"/>
                <w:sz w:val="22"/>
              </w:rPr>
              <w:t>Tobacco Free Program</w:t>
            </w:r>
          </w:p>
        </w:tc>
        <w:tc>
          <w:tcPr>
            <w:tcW w:w="1845"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40,565 </w:t>
            </w:r>
          </w:p>
        </w:tc>
        <w:tc>
          <w:tcPr>
            <w:tcW w:w="1882"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79,750 </w:t>
            </w:r>
          </w:p>
        </w:tc>
        <w:tc>
          <w:tcPr>
            <w:tcW w:w="2191"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(49,112)</w:t>
            </w:r>
          </w:p>
        </w:tc>
        <w:tc>
          <w:tcPr>
            <w:tcW w:w="2716"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71,203 </w:t>
            </w:r>
          </w:p>
        </w:tc>
      </w:tr>
      <w:tr w:rsidR="00990131" w:rsidRPr="00990131" w:rsidTr="00752B9A">
        <w:trPr>
          <w:trHeight w:val="315"/>
        </w:trPr>
        <w:tc>
          <w:tcPr>
            <w:tcW w:w="2886" w:type="dxa"/>
            <w:tcBorders>
              <w:top w:val="nil"/>
              <w:left w:val="nil"/>
              <w:bottom w:val="nil"/>
              <w:right w:val="nil"/>
            </w:tcBorders>
            <w:shd w:val="clear" w:color="auto" w:fill="auto"/>
            <w:vAlign w:val="center"/>
            <w:hideMark/>
          </w:tcPr>
          <w:p w:rsidR="00990131" w:rsidRPr="00990131" w:rsidRDefault="00990131" w:rsidP="00601B1D">
            <w:pPr>
              <w:rPr>
                <w:color w:val="000000"/>
                <w:sz w:val="22"/>
              </w:rPr>
            </w:pPr>
            <w:r w:rsidRPr="00990131">
              <w:rPr>
                <w:color w:val="000000"/>
                <w:sz w:val="22"/>
              </w:rPr>
              <w:t>Health &amp; Recovery Plan (HCBS - HARP)</w:t>
            </w:r>
          </w:p>
        </w:tc>
        <w:tc>
          <w:tcPr>
            <w:tcW w:w="1845"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p>
        </w:tc>
        <w:tc>
          <w:tcPr>
            <w:tcW w:w="1882"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49,850 </w:t>
            </w:r>
          </w:p>
        </w:tc>
        <w:tc>
          <w:tcPr>
            <w:tcW w:w="2191"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p>
        </w:tc>
        <w:tc>
          <w:tcPr>
            <w:tcW w:w="2716" w:type="dxa"/>
            <w:gridSpan w:val="2"/>
            <w:tcBorders>
              <w:top w:val="nil"/>
              <w:left w:val="nil"/>
              <w:bottom w:val="nil"/>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49,850 </w:t>
            </w:r>
          </w:p>
        </w:tc>
      </w:tr>
      <w:tr w:rsidR="00990131" w:rsidRPr="00990131" w:rsidTr="00752B9A">
        <w:trPr>
          <w:trHeight w:val="315"/>
        </w:trPr>
        <w:tc>
          <w:tcPr>
            <w:tcW w:w="2886" w:type="dxa"/>
            <w:tcBorders>
              <w:top w:val="nil"/>
              <w:left w:val="nil"/>
              <w:bottom w:val="nil"/>
              <w:right w:val="nil"/>
            </w:tcBorders>
            <w:shd w:val="clear" w:color="auto" w:fill="auto"/>
            <w:vAlign w:val="center"/>
            <w:hideMark/>
          </w:tcPr>
          <w:p w:rsidR="00990131" w:rsidRPr="00990131" w:rsidRDefault="00990131" w:rsidP="00601B1D">
            <w:pPr>
              <w:rPr>
                <w:b/>
                <w:bCs/>
                <w:color w:val="000000"/>
                <w:sz w:val="22"/>
              </w:rPr>
            </w:pPr>
            <w:r w:rsidRPr="00990131">
              <w:rPr>
                <w:b/>
                <w:bCs/>
                <w:color w:val="000000"/>
                <w:sz w:val="22"/>
              </w:rPr>
              <w:t>Total Advance Funding Payable</w:t>
            </w:r>
          </w:p>
        </w:tc>
        <w:tc>
          <w:tcPr>
            <w:tcW w:w="1845" w:type="dxa"/>
            <w:gridSpan w:val="2"/>
            <w:tcBorders>
              <w:top w:val="single" w:sz="4" w:space="0" w:color="auto"/>
              <w:left w:val="nil"/>
              <w:bottom w:val="double" w:sz="6" w:space="0" w:color="auto"/>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             76,308 </w:t>
            </w:r>
          </w:p>
        </w:tc>
        <w:tc>
          <w:tcPr>
            <w:tcW w:w="1882" w:type="dxa"/>
            <w:gridSpan w:val="2"/>
            <w:tcBorders>
              <w:top w:val="single" w:sz="4" w:space="0" w:color="auto"/>
              <w:left w:val="nil"/>
              <w:bottom w:val="double" w:sz="6" w:space="0" w:color="auto"/>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           221,725 </w:t>
            </w:r>
          </w:p>
        </w:tc>
        <w:tc>
          <w:tcPr>
            <w:tcW w:w="2191" w:type="dxa"/>
            <w:gridSpan w:val="2"/>
            <w:tcBorders>
              <w:top w:val="single" w:sz="4" w:space="0" w:color="auto"/>
              <w:left w:val="nil"/>
              <w:bottom w:val="double" w:sz="6" w:space="0" w:color="auto"/>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          (111,747)</w:t>
            </w:r>
          </w:p>
        </w:tc>
        <w:tc>
          <w:tcPr>
            <w:tcW w:w="2716" w:type="dxa"/>
            <w:gridSpan w:val="2"/>
            <w:tcBorders>
              <w:top w:val="single" w:sz="4" w:space="0" w:color="auto"/>
              <w:left w:val="nil"/>
              <w:bottom w:val="double" w:sz="6" w:space="0" w:color="auto"/>
              <w:right w:val="nil"/>
            </w:tcBorders>
            <w:shd w:val="clear" w:color="auto" w:fill="auto"/>
            <w:vAlign w:val="center"/>
            <w:hideMark/>
          </w:tcPr>
          <w:p w:rsidR="00990131" w:rsidRPr="00990131" w:rsidRDefault="00990131" w:rsidP="00990131">
            <w:pPr>
              <w:jc w:val="center"/>
              <w:rPr>
                <w:color w:val="000000"/>
                <w:sz w:val="22"/>
              </w:rPr>
            </w:pPr>
            <w:r w:rsidRPr="00990131">
              <w:rPr>
                <w:color w:val="000000"/>
                <w:sz w:val="22"/>
              </w:rPr>
              <w:t xml:space="preserve"> $              186,286 </w:t>
            </w:r>
          </w:p>
        </w:tc>
      </w:tr>
      <w:tr w:rsidR="00601B1D" w:rsidRPr="00601B1D" w:rsidTr="00752B9A">
        <w:trPr>
          <w:trHeight w:val="435"/>
        </w:trPr>
        <w:tc>
          <w:tcPr>
            <w:tcW w:w="11520" w:type="dxa"/>
            <w:gridSpan w:val="9"/>
            <w:tcBorders>
              <w:top w:val="nil"/>
              <w:left w:val="nil"/>
              <w:bottom w:val="nil"/>
              <w:right w:val="nil"/>
            </w:tcBorders>
            <w:shd w:val="clear" w:color="auto" w:fill="auto"/>
            <w:vAlign w:val="bottom"/>
            <w:hideMark/>
          </w:tcPr>
          <w:p w:rsidR="00601B1D" w:rsidRPr="00601B1D" w:rsidRDefault="00601B1D" w:rsidP="00601B1D">
            <w:pPr>
              <w:jc w:val="center"/>
              <w:rPr>
                <w:rFonts w:ascii="Wingdings" w:hAnsi="Wingdings" w:cs="Arial"/>
                <w:color w:val="000000"/>
              </w:rPr>
            </w:pPr>
            <w:r w:rsidRPr="00601B1D">
              <w:rPr>
                <w:rFonts w:ascii="Wingdings" w:hAnsi="Wingdings" w:cs="Arial"/>
                <w:color w:val="000000"/>
              </w:rPr>
              <w:t></w:t>
            </w:r>
            <w:r w:rsidRPr="00601B1D">
              <w:rPr>
                <w:color w:val="000000"/>
              </w:rPr>
              <w:t xml:space="preserve"> </w:t>
            </w:r>
            <w:r w:rsidRPr="00601B1D">
              <w:rPr>
                <w:rFonts w:ascii="Calibri" w:hAnsi="Calibri" w:cs="Arial"/>
                <w:b/>
                <w:bCs/>
                <w:color w:val="000000"/>
              </w:rPr>
              <w:t>Temporary Restricted Funds</w:t>
            </w:r>
            <w:r w:rsidRPr="00601B1D">
              <w:rPr>
                <w:rFonts w:ascii="Calibri" w:hAnsi="Calibri" w:cs="Arial"/>
                <w:color w:val="000000"/>
              </w:rPr>
              <w:t xml:space="preserve"> - Activity for the eight months ending August 30, 2016,</w:t>
            </w:r>
          </w:p>
        </w:tc>
      </w:tr>
      <w:tr w:rsidR="00601B1D" w:rsidRPr="00601B1D" w:rsidTr="00752B9A">
        <w:trPr>
          <w:trHeight w:val="945"/>
        </w:trPr>
        <w:tc>
          <w:tcPr>
            <w:tcW w:w="3420" w:type="dxa"/>
            <w:gridSpan w:val="2"/>
            <w:tcBorders>
              <w:top w:val="nil"/>
              <w:left w:val="nil"/>
              <w:bottom w:val="nil"/>
              <w:right w:val="nil"/>
            </w:tcBorders>
            <w:shd w:val="clear" w:color="auto" w:fill="auto"/>
            <w:vAlign w:val="center"/>
            <w:hideMark/>
          </w:tcPr>
          <w:p w:rsidR="00601B1D" w:rsidRPr="00601B1D" w:rsidRDefault="00601B1D" w:rsidP="00601B1D">
            <w:pPr>
              <w:jc w:val="center"/>
              <w:rPr>
                <w:b/>
                <w:bCs/>
                <w:color w:val="000000"/>
              </w:rPr>
            </w:pPr>
            <w:r w:rsidRPr="00601B1D">
              <w:rPr>
                <w:b/>
                <w:bCs/>
                <w:color w:val="000000"/>
              </w:rPr>
              <w:t>Fund Name</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b/>
                <w:bCs/>
                <w:color w:val="000000"/>
              </w:rPr>
            </w:pPr>
            <w:r w:rsidRPr="00601B1D">
              <w:rPr>
                <w:b/>
                <w:bCs/>
                <w:color w:val="000000"/>
              </w:rPr>
              <w:t xml:space="preserve">Beginning Balance at January 1st </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b/>
                <w:bCs/>
                <w:color w:val="000000"/>
              </w:rPr>
            </w:pPr>
            <w:r w:rsidRPr="00601B1D">
              <w:rPr>
                <w:b/>
                <w:bCs/>
                <w:color w:val="000000"/>
              </w:rPr>
              <w:t>+ Contributions</w:t>
            </w:r>
          </w:p>
        </w:tc>
        <w:tc>
          <w:tcPr>
            <w:tcW w:w="1980" w:type="dxa"/>
            <w:gridSpan w:val="2"/>
            <w:tcBorders>
              <w:top w:val="nil"/>
              <w:left w:val="nil"/>
              <w:bottom w:val="nil"/>
              <w:right w:val="nil"/>
            </w:tcBorders>
            <w:shd w:val="clear" w:color="auto" w:fill="auto"/>
            <w:vAlign w:val="center"/>
            <w:hideMark/>
          </w:tcPr>
          <w:p w:rsidR="00601B1D" w:rsidRPr="00601B1D" w:rsidRDefault="00601B1D" w:rsidP="00601B1D">
            <w:pPr>
              <w:jc w:val="center"/>
              <w:rPr>
                <w:b/>
                <w:bCs/>
                <w:color w:val="000000"/>
              </w:rPr>
            </w:pPr>
            <w:r w:rsidRPr="00601B1D">
              <w:rPr>
                <w:b/>
                <w:bCs/>
                <w:color w:val="000000"/>
              </w:rPr>
              <w:t>&lt;Distributions&gt;</w:t>
            </w:r>
          </w:p>
        </w:tc>
        <w:tc>
          <w:tcPr>
            <w:tcW w:w="2340" w:type="dxa"/>
            <w:tcBorders>
              <w:top w:val="nil"/>
              <w:left w:val="nil"/>
              <w:bottom w:val="nil"/>
              <w:right w:val="nil"/>
            </w:tcBorders>
            <w:shd w:val="clear" w:color="auto" w:fill="auto"/>
            <w:vAlign w:val="center"/>
            <w:hideMark/>
          </w:tcPr>
          <w:p w:rsidR="00601B1D" w:rsidRPr="00601B1D" w:rsidRDefault="00601B1D" w:rsidP="00601B1D">
            <w:pPr>
              <w:jc w:val="center"/>
              <w:rPr>
                <w:b/>
                <w:bCs/>
                <w:color w:val="000000"/>
              </w:rPr>
            </w:pPr>
            <w:r w:rsidRPr="00601B1D">
              <w:rPr>
                <w:b/>
                <w:bCs/>
                <w:color w:val="000000"/>
              </w:rPr>
              <w:t xml:space="preserve">Ending Balance at August 31, 2016 </w:t>
            </w:r>
          </w:p>
        </w:tc>
      </w:tr>
      <w:tr w:rsidR="00601B1D" w:rsidRPr="00601B1D" w:rsidTr="00752B9A">
        <w:trPr>
          <w:trHeight w:val="315"/>
        </w:trPr>
        <w:tc>
          <w:tcPr>
            <w:tcW w:w="3420" w:type="dxa"/>
            <w:gridSpan w:val="2"/>
            <w:tcBorders>
              <w:top w:val="nil"/>
              <w:left w:val="nil"/>
              <w:bottom w:val="nil"/>
              <w:right w:val="nil"/>
            </w:tcBorders>
            <w:shd w:val="clear" w:color="auto" w:fill="auto"/>
            <w:vAlign w:val="center"/>
            <w:hideMark/>
          </w:tcPr>
          <w:p w:rsidR="00601B1D" w:rsidRPr="00601B1D" w:rsidRDefault="00601B1D" w:rsidP="00601B1D">
            <w:pPr>
              <w:rPr>
                <w:color w:val="000000"/>
              </w:rPr>
            </w:pPr>
            <w:r w:rsidRPr="00601B1D">
              <w:rPr>
                <w:color w:val="000000"/>
              </w:rPr>
              <w:t>Columbia County</w:t>
            </w:r>
            <w:r w:rsidRPr="00601B1D">
              <w:rPr>
                <w:color w:val="000000"/>
                <w:sz w:val="22"/>
                <w:szCs w:val="22"/>
              </w:rPr>
              <w:t xml:space="preserve"> -</w:t>
            </w:r>
            <w:r w:rsidRPr="00601B1D">
              <w:rPr>
                <w:color w:val="000000"/>
                <w:sz w:val="18"/>
                <w:szCs w:val="18"/>
              </w:rPr>
              <w:t>CARTS &amp; Receptionist</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 </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49,000 </w:t>
            </w:r>
          </w:p>
        </w:tc>
        <w:tc>
          <w:tcPr>
            <w:tcW w:w="198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(32,667)</w:t>
            </w:r>
          </w:p>
        </w:tc>
        <w:tc>
          <w:tcPr>
            <w:tcW w:w="2340" w:type="dxa"/>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16,333 </w:t>
            </w:r>
          </w:p>
        </w:tc>
      </w:tr>
      <w:tr w:rsidR="00601B1D" w:rsidRPr="00601B1D" w:rsidTr="00752B9A">
        <w:trPr>
          <w:trHeight w:val="315"/>
        </w:trPr>
        <w:tc>
          <w:tcPr>
            <w:tcW w:w="3420" w:type="dxa"/>
            <w:gridSpan w:val="2"/>
            <w:tcBorders>
              <w:top w:val="nil"/>
              <w:left w:val="nil"/>
              <w:bottom w:val="nil"/>
              <w:right w:val="nil"/>
            </w:tcBorders>
            <w:shd w:val="clear" w:color="auto" w:fill="auto"/>
            <w:vAlign w:val="center"/>
            <w:hideMark/>
          </w:tcPr>
          <w:p w:rsidR="00601B1D" w:rsidRPr="00601B1D" w:rsidRDefault="00601B1D" w:rsidP="00601B1D">
            <w:pPr>
              <w:rPr>
                <w:color w:val="000000"/>
              </w:rPr>
            </w:pPr>
            <w:r w:rsidRPr="00601B1D">
              <w:rPr>
                <w:color w:val="000000"/>
              </w:rPr>
              <w:t>Columbia County Depts.-CARTS</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 </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19,000 </w:t>
            </w:r>
          </w:p>
        </w:tc>
        <w:tc>
          <w:tcPr>
            <w:tcW w:w="198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(12,667)</w:t>
            </w:r>
          </w:p>
        </w:tc>
        <w:tc>
          <w:tcPr>
            <w:tcW w:w="2340" w:type="dxa"/>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6,333 </w:t>
            </w:r>
          </w:p>
        </w:tc>
      </w:tr>
      <w:tr w:rsidR="00601B1D" w:rsidRPr="00601B1D" w:rsidTr="00752B9A">
        <w:trPr>
          <w:trHeight w:val="315"/>
        </w:trPr>
        <w:tc>
          <w:tcPr>
            <w:tcW w:w="3420" w:type="dxa"/>
            <w:gridSpan w:val="2"/>
            <w:tcBorders>
              <w:top w:val="nil"/>
              <w:left w:val="nil"/>
              <w:bottom w:val="nil"/>
              <w:right w:val="nil"/>
            </w:tcBorders>
            <w:shd w:val="clear" w:color="auto" w:fill="auto"/>
            <w:vAlign w:val="center"/>
            <w:hideMark/>
          </w:tcPr>
          <w:p w:rsidR="00601B1D" w:rsidRPr="00601B1D" w:rsidRDefault="00601B1D" w:rsidP="00601B1D">
            <w:pPr>
              <w:rPr>
                <w:color w:val="000000"/>
              </w:rPr>
            </w:pPr>
            <w:r w:rsidRPr="00601B1D">
              <w:rPr>
                <w:color w:val="000000"/>
              </w:rPr>
              <w:t>Columbia County Cancer Fund</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11,831 </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1,020 </w:t>
            </w:r>
          </w:p>
        </w:tc>
        <w:tc>
          <w:tcPr>
            <w:tcW w:w="198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(7,760)</w:t>
            </w:r>
          </w:p>
        </w:tc>
        <w:tc>
          <w:tcPr>
            <w:tcW w:w="2340" w:type="dxa"/>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5,091 </w:t>
            </w:r>
          </w:p>
        </w:tc>
      </w:tr>
      <w:tr w:rsidR="00601B1D" w:rsidRPr="00601B1D" w:rsidTr="00752B9A">
        <w:trPr>
          <w:trHeight w:val="315"/>
        </w:trPr>
        <w:tc>
          <w:tcPr>
            <w:tcW w:w="3420" w:type="dxa"/>
            <w:gridSpan w:val="2"/>
            <w:tcBorders>
              <w:top w:val="nil"/>
              <w:left w:val="nil"/>
              <w:bottom w:val="nil"/>
              <w:right w:val="nil"/>
            </w:tcBorders>
            <w:shd w:val="clear" w:color="auto" w:fill="auto"/>
            <w:vAlign w:val="center"/>
            <w:hideMark/>
          </w:tcPr>
          <w:p w:rsidR="00601B1D" w:rsidRPr="00601B1D" w:rsidRDefault="00601B1D" w:rsidP="00601B1D">
            <w:pPr>
              <w:rPr>
                <w:color w:val="000000"/>
              </w:rPr>
            </w:pPr>
            <w:r w:rsidRPr="00601B1D">
              <w:rPr>
                <w:color w:val="000000"/>
              </w:rPr>
              <w:t>Greene County Cancer Fund</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8,690 </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3,478 </w:t>
            </w:r>
          </w:p>
        </w:tc>
        <w:tc>
          <w:tcPr>
            <w:tcW w:w="198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(2,252)</w:t>
            </w:r>
          </w:p>
        </w:tc>
        <w:tc>
          <w:tcPr>
            <w:tcW w:w="2340" w:type="dxa"/>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9,916 </w:t>
            </w:r>
          </w:p>
        </w:tc>
      </w:tr>
      <w:tr w:rsidR="00601B1D" w:rsidRPr="00601B1D" w:rsidTr="00752B9A">
        <w:trPr>
          <w:trHeight w:val="315"/>
        </w:trPr>
        <w:tc>
          <w:tcPr>
            <w:tcW w:w="3420" w:type="dxa"/>
            <w:gridSpan w:val="2"/>
            <w:tcBorders>
              <w:top w:val="nil"/>
              <w:left w:val="nil"/>
              <w:bottom w:val="nil"/>
              <w:right w:val="nil"/>
            </w:tcBorders>
            <w:shd w:val="clear" w:color="auto" w:fill="auto"/>
            <w:vAlign w:val="center"/>
            <w:hideMark/>
          </w:tcPr>
          <w:p w:rsidR="00601B1D" w:rsidRPr="00601B1D" w:rsidRDefault="00601B1D" w:rsidP="00601B1D">
            <w:pPr>
              <w:rPr>
                <w:color w:val="000000"/>
              </w:rPr>
            </w:pPr>
            <w:r w:rsidRPr="00601B1D">
              <w:rPr>
                <w:color w:val="000000"/>
              </w:rPr>
              <w:t>Complementary Therapies</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6,955 </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p>
        </w:tc>
        <w:tc>
          <w:tcPr>
            <w:tcW w:w="198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(1,000)</w:t>
            </w:r>
          </w:p>
        </w:tc>
        <w:tc>
          <w:tcPr>
            <w:tcW w:w="2340" w:type="dxa"/>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5,955 </w:t>
            </w:r>
          </w:p>
        </w:tc>
      </w:tr>
      <w:tr w:rsidR="00601B1D" w:rsidRPr="00601B1D" w:rsidTr="00752B9A">
        <w:trPr>
          <w:trHeight w:val="315"/>
        </w:trPr>
        <w:tc>
          <w:tcPr>
            <w:tcW w:w="3420" w:type="dxa"/>
            <w:gridSpan w:val="2"/>
            <w:tcBorders>
              <w:top w:val="nil"/>
              <w:left w:val="nil"/>
              <w:bottom w:val="nil"/>
              <w:right w:val="nil"/>
            </w:tcBorders>
            <w:shd w:val="clear" w:color="auto" w:fill="auto"/>
            <w:vAlign w:val="center"/>
            <w:hideMark/>
          </w:tcPr>
          <w:p w:rsidR="00601B1D" w:rsidRPr="00601B1D" w:rsidRDefault="00601B1D" w:rsidP="00601B1D">
            <w:pPr>
              <w:rPr>
                <w:color w:val="000000"/>
              </w:rPr>
            </w:pPr>
            <w:r w:rsidRPr="00601B1D">
              <w:rPr>
                <w:color w:val="000000"/>
              </w:rPr>
              <w:t>Jan Koweek Fund</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901 </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p>
        </w:tc>
        <w:tc>
          <w:tcPr>
            <w:tcW w:w="1980" w:type="dxa"/>
            <w:gridSpan w:val="2"/>
            <w:tcBorders>
              <w:top w:val="nil"/>
              <w:left w:val="nil"/>
              <w:bottom w:val="nil"/>
              <w:right w:val="nil"/>
            </w:tcBorders>
            <w:shd w:val="clear" w:color="auto" w:fill="auto"/>
            <w:vAlign w:val="center"/>
            <w:hideMark/>
          </w:tcPr>
          <w:p w:rsidR="00601B1D" w:rsidRPr="00601B1D" w:rsidRDefault="00601B1D" w:rsidP="00601B1D">
            <w:pPr>
              <w:jc w:val="center"/>
              <w:rPr>
                <w:sz w:val="20"/>
                <w:szCs w:val="20"/>
              </w:rPr>
            </w:pPr>
          </w:p>
        </w:tc>
        <w:tc>
          <w:tcPr>
            <w:tcW w:w="2340" w:type="dxa"/>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901 </w:t>
            </w:r>
          </w:p>
        </w:tc>
      </w:tr>
      <w:tr w:rsidR="00601B1D" w:rsidRPr="00601B1D" w:rsidTr="00752B9A">
        <w:trPr>
          <w:trHeight w:val="315"/>
        </w:trPr>
        <w:tc>
          <w:tcPr>
            <w:tcW w:w="3420" w:type="dxa"/>
            <w:gridSpan w:val="2"/>
            <w:tcBorders>
              <w:top w:val="nil"/>
              <w:left w:val="nil"/>
              <w:bottom w:val="nil"/>
              <w:right w:val="nil"/>
            </w:tcBorders>
            <w:shd w:val="clear" w:color="auto" w:fill="auto"/>
            <w:vAlign w:val="center"/>
            <w:hideMark/>
          </w:tcPr>
          <w:p w:rsidR="00601B1D" w:rsidRPr="00601B1D" w:rsidRDefault="00601B1D" w:rsidP="00601B1D">
            <w:pPr>
              <w:rPr>
                <w:color w:val="000000"/>
              </w:rPr>
            </w:pPr>
            <w:r w:rsidRPr="00601B1D">
              <w:rPr>
                <w:color w:val="000000"/>
              </w:rPr>
              <w:t>Galvan Foundation-Bengali Project</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10,470 </w:t>
            </w:r>
          </w:p>
        </w:tc>
        <w:tc>
          <w:tcPr>
            <w:tcW w:w="189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p>
        </w:tc>
        <w:tc>
          <w:tcPr>
            <w:tcW w:w="1980" w:type="dxa"/>
            <w:gridSpan w:val="2"/>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(4,952)</w:t>
            </w:r>
          </w:p>
        </w:tc>
        <w:tc>
          <w:tcPr>
            <w:tcW w:w="2340" w:type="dxa"/>
            <w:tcBorders>
              <w:top w:val="nil"/>
              <w:left w:val="nil"/>
              <w:bottom w:val="nil"/>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5,518 </w:t>
            </w:r>
          </w:p>
        </w:tc>
      </w:tr>
      <w:tr w:rsidR="00601B1D" w:rsidRPr="00601B1D" w:rsidTr="00752B9A">
        <w:trPr>
          <w:trHeight w:val="315"/>
        </w:trPr>
        <w:tc>
          <w:tcPr>
            <w:tcW w:w="3420" w:type="dxa"/>
            <w:gridSpan w:val="2"/>
            <w:tcBorders>
              <w:top w:val="nil"/>
              <w:left w:val="nil"/>
              <w:bottom w:val="nil"/>
              <w:right w:val="nil"/>
            </w:tcBorders>
            <w:shd w:val="clear" w:color="auto" w:fill="auto"/>
            <w:vAlign w:val="center"/>
            <w:hideMark/>
          </w:tcPr>
          <w:p w:rsidR="00601B1D" w:rsidRPr="00601B1D" w:rsidRDefault="00601B1D" w:rsidP="00601B1D">
            <w:pPr>
              <w:jc w:val="right"/>
              <w:rPr>
                <w:color w:val="000000"/>
              </w:rPr>
            </w:pPr>
            <w:r w:rsidRPr="00601B1D">
              <w:rPr>
                <w:color w:val="000000"/>
              </w:rPr>
              <w:t>Totals of Temporary Restricted Funds</w:t>
            </w:r>
          </w:p>
        </w:tc>
        <w:tc>
          <w:tcPr>
            <w:tcW w:w="1890" w:type="dxa"/>
            <w:gridSpan w:val="2"/>
            <w:tcBorders>
              <w:top w:val="single" w:sz="4" w:space="0" w:color="auto"/>
              <w:left w:val="nil"/>
              <w:bottom w:val="double" w:sz="6" w:space="0" w:color="auto"/>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             38,847 </w:t>
            </w:r>
          </w:p>
        </w:tc>
        <w:tc>
          <w:tcPr>
            <w:tcW w:w="1890" w:type="dxa"/>
            <w:gridSpan w:val="2"/>
            <w:tcBorders>
              <w:top w:val="single" w:sz="4" w:space="0" w:color="auto"/>
              <w:left w:val="nil"/>
              <w:bottom w:val="double" w:sz="6" w:space="0" w:color="auto"/>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             72,498 </w:t>
            </w:r>
          </w:p>
        </w:tc>
        <w:tc>
          <w:tcPr>
            <w:tcW w:w="1980" w:type="dxa"/>
            <w:gridSpan w:val="2"/>
            <w:tcBorders>
              <w:top w:val="single" w:sz="4" w:space="0" w:color="auto"/>
              <w:left w:val="nil"/>
              <w:bottom w:val="double" w:sz="6" w:space="0" w:color="auto"/>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            (61,297)</w:t>
            </w:r>
          </w:p>
        </w:tc>
        <w:tc>
          <w:tcPr>
            <w:tcW w:w="2340" w:type="dxa"/>
            <w:tcBorders>
              <w:top w:val="single" w:sz="4" w:space="0" w:color="auto"/>
              <w:left w:val="nil"/>
              <w:bottom w:val="double" w:sz="6" w:space="0" w:color="auto"/>
              <w:right w:val="nil"/>
            </w:tcBorders>
            <w:shd w:val="clear" w:color="auto" w:fill="auto"/>
            <w:vAlign w:val="center"/>
            <w:hideMark/>
          </w:tcPr>
          <w:p w:rsidR="00601B1D" w:rsidRPr="00601B1D" w:rsidRDefault="00601B1D" w:rsidP="00601B1D">
            <w:pPr>
              <w:jc w:val="center"/>
              <w:rPr>
                <w:color w:val="000000"/>
              </w:rPr>
            </w:pPr>
            <w:r w:rsidRPr="00601B1D">
              <w:rPr>
                <w:color w:val="000000"/>
              </w:rPr>
              <w:t xml:space="preserve"> $                50,047 </w:t>
            </w:r>
          </w:p>
        </w:tc>
      </w:tr>
    </w:tbl>
    <w:p w:rsidR="00385B16" w:rsidRPr="00990131" w:rsidRDefault="00385B16" w:rsidP="00990131"/>
    <w:sectPr w:rsidR="00385B16" w:rsidRPr="00990131" w:rsidSect="00990131">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1E" w:rsidRDefault="009C541E" w:rsidP="00A96EC7">
      <w:r>
        <w:separator/>
      </w:r>
    </w:p>
  </w:endnote>
  <w:endnote w:type="continuationSeparator" w:id="0">
    <w:p w:rsidR="009C541E" w:rsidRDefault="009C541E"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1E" w:rsidRDefault="009C541E" w:rsidP="00A96EC7">
      <w:r>
        <w:separator/>
      </w:r>
    </w:p>
  </w:footnote>
  <w:footnote w:type="continuationSeparator" w:id="0">
    <w:p w:rsidR="009C541E" w:rsidRDefault="009C541E"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8"/>
  </w:num>
  <w:num w:numId="6">
    <w:abstractNumId w:val="9"/>
  </w:num>
  <w:num w:numId="7">
    <w:abstractNumId w:val="7"/>
  </w:num>
  <w:num w:numId="8">
    <w:abstractNumId w:val="6"/>
  </w:num>
  <w:num w:numId="9">
    <w:abstractNumId w:val="15"/>
  </w:num>
  <w:num w:numId="10">
    <w:abstractNumId w:val="11"/>
  </w:num>
  <w:num w:numId="11">
    <w:abstractNumId w:val="10"/>
  </w:num>
  <w:num w:numId="12">
    <w:abstractNumId w:val="14"/>
  </w:num>
  <w:num w:numId="13">
    <w:abstractNumId w:val="13"/>
  </w:num>
  <w:num w:numId="14">
    <w:abstractNumId w:val="1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23E7B"/>
    <w:rsid w:val="00026EB6"/>
    <w:rsid w:val="00062538"/>
    <w:rsid w:val="00064B5F"/>
    <w:rsid w:val="00071F28"/>
    <w:rsid w:val="00097F59"/>
    <w:rsid w:val="000A2D35"/>
    <w:rsid w:val="000B6DD7"/>
    <w:rsid w:val="000F0E3D"/>
    <w:rsid w:val="001274CB"/>
    <w:rsid w:val="00132B0A"/>
    <w:rsid w:val="001369A6"/>
    <w:rsid w:val="001515B8"/>
    <w:rsid w:val="001911CB"/>
    <w:rsid w:val="001E0050"/>
    <w:rsid w:val="001F64E2"/>
    <w:rsid w:val="00207444"/>
    <w:rsid w:val="00212943"/>
    <w:rsid w:val="002413F8"/>
    <w:rsid w:val="00247C27"/>
    <w:rsid w:val="00252DCF"/>
    <w:rsid w:val="002901B2"/>
    <w:rsid w:val="002A5029"/>
    <w:rsid w:val="002A5131"/>
    <w:rsid w:val="002C083B"/>
    <w:rsid w:val="002C0B80"/>
    <w:rsid w:val="002C4573"/>
    <w:rsid w:val="002E2F64"/>
    <w:rsid w:val="0030688B"/>
    <w:rsid w:val="00342789"/>
    <w:rsid w:val="00352709"/>
    <w:rsid w:val="003624D1"/>
    <w:rsid w:val="00385B16"/>
    <w:rsid w:val="003918B4"/>
    <w:rsid w:val="003F79C4"/>
    <w:rsid w:val="00412DDD"/>
    <w:rsid w:val="00421F8B"/>
    <w:rsid w:val="00475C88"/>
    <w:rsid w:val="004760AF"/>
    <w:rsid w:val="004A10B9"/>
    <w:rsid w:val="004C488F"/>
    <w:rsid w:val="004E0E27"/>
    <w:rsid w:val="004E41EF"/>
    <w:rsid w:val="004F7032"/>
    <w:rsid w:val="0050320B"/>
    <w:rsid w:val="00515E81"/>
    <w:rsid w:val="0055133D"/>
    <w:rsid w:val="00564F43"/>
    <w:rsid w:val="00575593"/>
    <w:rsid w:val="005A25ED"/>
    <w:rsid w:val="005B073F"/>
    <w:rsid w:val="005B4AC3"/>
    <w:rsid w:val="005C3C63"/>
    <w:rsid w:val="005C6D89"/>
    <w:rsid w:val="005D783D"/>
    <w:rsid w:val="005E7D1E"/>
    <w:rsid w:val="00601B1D"/>
    <w:rsid w:val="0062335B"/>
    <w:rsid w:val="006472C0"/>
    <w:rsid w:val="00690525"/>
    <w:rsid w:val="006C7D2A"/>
    <w:rsid w:val="006D2E29"/>
    <w:rsid w:val="006D5967"/>
    <w:rsid w:val="0070203E"/>
    <w:rsid w:val="00746F3D"/>
    <w:rsid w:val="00752B9A"/>
    <w:rsid w:val="00796B31"/>
    <w:rsid w:val="007D77E8"/>
    <w:rsid w:val="007E15C2"/>
    <w:rsid w:val="007E43C8"/>
    <w:rsid w:val="00810247"/>
    <w:rsid w:val="00843353"/>
    <w:rsid w:val="00855300"/>
    <w:rsid w:val="008630E4"/>
    <w:rsid w:val="0088470F"/>
    <w:rsid w:val="008A2296"/>
    <w:rsid w:val="008F4187"/>
    <w:rsid w:val="009115A7"/>
    <w:rsid w:val="0091350F"/>
    <w:rsid w:val="0091567E"/>
    <w:rsid w:val="00921C0E"/>
    <w:rsid w:val="00941F5A"/>
    <w:rsid w:val="00943D31"/>
    <w:rsid w:val="00971B37"/>
    <w:rsid w:val="00990131"/>
    <w:rsid w:val="00990FBF"/>
    <w:rsid w:val="009C541E"/>
    <w:rsid w:val="009D18D2"/>
    <w:rsid w:val="00A02AD5"/>
    <w:rsid w:val="00A03133"/>
    <w:rsid w:val="00A176E2"/>
    <w:rsid w:val="00A17DE4"/>
    <w:rsid w:val="00A42B94"/>
    <w:rsid w:val="00A7348F"/>
    <w:rsid w:val="00A806B4"/>
    <w:rsid w:val="00A82A4A"/>
    <w:rsid w:val="00A96EC7"/>
    <w:rsid w:val="00AA4696"/>
    <w:rsid w:val="00AF0735"/>
    <w:rsid w:val="00B241BE"/>
    <w:rsid w:val="00B44232"/>
    <w:rsid w:val="00B50F4B"/>
    <w:rsid w:val="00B568C6"/>
    <w:rsid w:val="00B57C39"/>
    <w:rsid w:val="00B60BAB"/>
    <w:rsid w:val="00BE2FC7"/>
    <w:rsid w:val="00BE50D6"/>
    <w:rsid w:val="00BE76E2"/>
    <w:rsid w:val="00C14518"/>
    <w:rsid w:val="00C31650"/>
    <w:rsid w:val="00C50DA8"/>
    <w:rsid w:val="00C827EF"/>
    <w:rsid w:val="00C95C54"/>
    <w:rsid w:val="00CA7BEE"/>
    <w:rsid w:val="00CC293F"/>
    <w:rsid w:val="00CE1DBC"/>
    <w:rsid w:val="00D12FA2"/>
    <w:rsid w:val="00D14318"/>
    <w:rsid w:val="00D46062"/>
    <w:rsid w:val="00D70608"/>
    <w:rsid w:val="00D81AA6"/>
    <w:rsid w:val="00D94F56"/>
    <w:rsid w:val="00DA2F4A"/>
    <w:rsid w:val="00DA6950"/>
    <w:rsid w:val="00DB62FF"/>
    <w:rsid w:val="00E81E94"/>
    <w:rsid w:val="00E91034"/>
    <w:rsid w:val="00EB0D94"/>
    <w:rsid w:val="00EB6FD4"/>
    <w:rsid w:val="00EC3403"/>
    <w:rsid w:val="00F007AD"/>
    <w:rsid w:val="00F01099"/>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79868-82FD-4379-87DF-58F1F9A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boyle\AppData\Local\Microsoft\Windows\Temporary%20Internet%20Files\Content.Outlook\CK8NJSSO\CCCHC%20Financial%20Report%2008%2031%202016%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boyle\AppData\Local\Microsoft\Windows\Temporary%20Internet%20Files\Content.Outlook\CK8NJSSO\CCCHC%20Financial%20Report%2008%2031%202016%20%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61520982863"/>
          <c:y val="0.16245370514456442"/>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'[2]Fiscal Highlights'!$V$59:$V$88</c:f>
              <c:numCache>
                <c:formatCode>General</c:formatCode>
                <c:ptCount val="30"/>
                <c:pt idx="7">
                  <c:v>42186</c:v>
                </c:pt>
                <c:pt idx="8">
                  <c:v>42217</c:v>
                </c:pt>
                <c:pt idx="9">
                  <c:v>42248</c:v>
                </c:pt>
                <c:pt idx="12">
                  <c:v>42278</c:v>
                </c:pt>
                <c:pt idx="13">
                  <c:v>42309</c:v>
                </c:pt>
                <c:pt idx="14">
                  <c:v>42339</c:v>
                </c:pt>
                <c:pt idx="15">
                  <c:v>42370</c:v>
                </c:pt>
                <c:pt idx="16">
                  <c:v>42401</c:v>
                </c:pt>
                <c:pt idx="17">
                  <c:v>42430</c:v>
                </c:pt>
                <c:pt idx="18">
                  <c:v>42461</c:v>
                </c:pt>
                <c:pt idx="19">
                  <c:v>42491</c:v>
                </c:pt>
                <c:pt idx="20">
                  <c:v>42551</c:v>
                </c:pt>
                <c:pt idx="21">
                  <c:v>42582</c:v>
                </c:pt>
                <c:pt idx="22">
                  <c:v>42583</c:v>
                </c:pt>
              </c:numCache>
            </c:numRef>
          </c:cat>
          <c:val>
            <c:numRef>
              <c:f>'[2]Fiscal Highlights'!$W$59:$W$88</c:f>
              <c:numCache>
                <c:formatCode>General</c:formatCode>
                <c:ptCount val="30"/>
                <c:pt idx="7">
                  <c:v>271416.40000000002</c:v>
                </c:pt>
                <c:pt idx="8">
                  <c:v>147240.4</c:v>
                </c:pt>
                <c:pt idx="9">
                  <c:v>156700</c:v>
                </c:pt>
                <c:pt idx="12">
                  <c:v>224005.57</c:v>
                </c:pt>
                <c:pt idx="13">
                  <c:v>212998.66</c:v>
                </c:pt>
                <c:pt idx="14">
                  <c:v>256955.64</c:v>
                </c:pt>
                <c:pt idx="15">
                  <c:v>368765.26</c:v>
                </c:pt>
                <c:pt idx="16">
                  <c:v>294586.56</c:v>
                </c:pt>
                <c:pt idx="17">
                  <c:v>253840.62</c:v>
                </c:pt>
                <c:pt idx="18">
                  <c:v>293601.03999999998</c:v>
                </c:pt>
                <c:pt idx="19">
                  <c:v>333425.09999999998</c:v>
                </c:pt>
                <c:pt idx="20">
                  <c:v>376855.16</c:v>
                </c:pt>
                <c:pt idx="21">
                  <c:v>285263.78999999998</c:v>
                </c:pt>
                <c:pt idx="22">
                  <c:v>182097.31</c:v>
                </c:pt>
              </c:numCache>
            </c:numRef>
          </c:val>
        </c:ser>
        <c:dLbls>
          <c:showLegendKey val="0"/>
          <c:showVal val="0"/>
          <c:showCatName val="0"/>
          <c:showSerName val="0"/>
          <c:showPercent val="0"/>
          <c:showBubbleSize val="0"/>
        </c:dLbls>
        <c:gapWidth val="219"/>
        <c:overlap val="-27"/>
        <c:axId val="126884344"/>
        <c:axId val="126888824"/>
      </c:barChart>
      <c:catAx>
        <c:axId val="1268843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888824"/>
        <c:crosses val="autoZero"/>
        <c:auto val="1"/>
        <c:lblAlgn val="ctr"/>
        <c:lblOffset val="100"/>
        <c:noMultiLvlLbl val="1"/>
      </c:catAx>
      <c:valAx>
        <c:axId val="126888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884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manualLayout>
          <c:xMode val="edge"/>
          <c:yMode val="edge"/>
          <c:x val="0.33384946236559138"/>
          <c:y val="2.66666759988367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7969619739561546E-2"/>
          <c:y val="0.16484450213280916"/>
          <c:w val="0.86912941477724182"/>
          <c:h val="0.62123819258817148"/>
        </c:manualLayout>
      </c:layout>
      <c:lineChart>
        <c:grouping val="standard"/>
        <c:varyColors val="0"/>
        <c:ser>
          <c:idx val="0"/>
          <c:order val="0"/>
          <c:tx>
            <c:strRef>
              <c:f>[2]Data!$B$3</c:f>
              <c:strCache>
                <c:ptCount val="1"/>
                <c:pt idx="0">
                  <c:v>Balance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[2]Data!$A$4:$A$191</c:f>
              <c:numCache>
                <c:formatCode>General</c:formatCode>
                <c:ptCount val="188"/>
                <c:pt idx="0">
                  <c:v>42370</c:v>
                </c:pt>
                <c:pt idx="1">
                  <c:v>42373</c:v>
                </c:pt>
                <c:pt idx="2">
                  <c:v>42374</c:v>
                </c:pt>
                <c:pt idx="3">
                  <c:v>42375</c:v>
                </c:pt>
                <c:pt idx="4">
                  <c:v>42376</c:v>
                </c:pt>
                <c:pt idx="5">
                  <c:v>42377</c:v>
                </c:pt>
                <c:pt idx="6">
                  <c:v>42380</c:v>
                </c:pt>
                <c:pt idx="7">
                  <c:v>42381</c:v>
                </c:pt>
                <c:pt idx="8">
                  <c:v>42382</c:v>
                </c:pt>
                <c:pt idx="9">
                  <c:v>42383</c:v>
                </c:pt>
                <c:pt idx="10">
                  <c:v>42384</c:v>
                </c:pt>
                <c:pt idx="11">
                  <c:v>42387</c:v>
                </c:pt>
                <c:pt idx="12">
                  <c:v>42388</c:v>
                </c:pt>
                <c:pt idx="13">
                  <c:v>42389</c:v>
                </c:pt>
                <c:pt idx="14">
                  <c:v>42390</c:v>
                </c:pt>
                <c:pt idx="15">
                  <c:v>42391</c:v>
                </c:pt>
                <c:pt idx="16">
                  <c:v>42394</c:v>
                </c:pt>
                <c:pt idx="17">
                  <c:v>42395</c:v>
                </c:pt>
                <c:pt idx="18">
                  <c:v>42396</c:v>
                </c:pt>
                <c:pt idx="19">
                  <c:v>42397</c:v>
                </c:pt>
                <c:pt idx="20">
                  <c:v>42398</c:v>
                </c:pt>
                <c:pt idx="21">
                  <c:v>42401</c:v>
                </c:pt>
                <c:pt idx="22">
                  <c:v>42402</c:v>
                </c:pt>
                <c:pt idx="23">
                  <c:v>42403</c:v>
                </c:pt>
                <c:pt idx="24">
                  <c:v>42404</c:v>
                </c:pt>
                <c:pt idx="25">
                  <c:v>42405</c:v>
                </c:pt>
                <c:pt idx="26">
                  <c:v>42408</c:v>
                </c:pt>
                <c:pt idx="27">
                  <c:v>42409</c:v>
                </c:pt>
                <c:pt idx="28">
                  <c:v>42410</c:v>
                </c:pt>
                <c:pt idx="29">
                  <c:v>42411</c:v>
                </c:pt>
                <c:pt idx="30">
                  <c:v>42412</c:v>
                </c:pt>
                <c:pt idx="31">
                  <c:v>42415</c:v>
                </c:pt>
                <c:pt idx="32">
                  <c:v>42416</c:v>
                </c:pt>
                <c:pt idx="33">
                  <c:v>42417</c:v>
                </c:pt>
                <c:pt idx="34">
                  <c:v>42418</c:v>
                </c:pt>
                <c:pt idx="35">
                  <c:v>42419</c:v>
                </c:pt>
                <c:pt idx="36">
                  <c:v>42421</c:v>
                </c:pt>
                <c:pt idx="37">
                  <c:v>42423</c:v>
                </c:pt>
                <c:pt idx="38">
                  <c:v>42424</c:v>
                </c:pt>
                <c:pt idx="39">
                  <c:v>42425</c:v>
                </c:pt>
                <c:pt idx="40">
                  <c:v>42426</c:v>
                </c:pt>
                <c:pt idx="41">
                  <c:v>42429</c:v>
                </c:pt>
                <c:pt idx="42">
                  <c:v>42430</c:v>
                </c:pt>
                <c:pt idx="43">
                  <c:v>42431</c:v>
                </c:pt>
                <c:pt idx="44">
                  <c:v>42432</c:v>
                </c:pt>
                <c:pt idx="45">
                  <c:v>42433</c:v>
                </c:pt>
                <c:pt idx="46">
                  <c:v>42436</c:v>
                </c:pt>
                <c:pt idx="47">
                  <c:v>42437</c:v>
                </c:pt>
                <c:pt idx="48">
                  <c:v>42438</c:v>
                </c:pt>
                <c:pt idx="49">
                  <c:v>42439</c:v>
                </c:pt>
                <c:pt idx="50">
                  <c:v>42440</c:v>
                </c:pt>
                <c:pt idx="51">
                  <c:v>42443</c:v>
                </c:pt>
                <c:pt idx="52">
                  <c:v>42444</c:v>
                </c:pt>
                <c:pt idx="53">
                  <c:v>42445</c:v>
                </c:pt>
                <c:pt idx="54">
                  <c:v>42446</c:v>
                </c:pt>
                <c:pt idx="55">
                  <c:v>42447</c:v>
                </c:pt>
                <c:pt idx="56">
                  <c:v>42450</c:v>
                </c:pt>
                <c:pt idx="57">
                  <c:v>42451</c:v>
                </c:pt>
                <c:pt idx="58">
                  <c:v>42452</c:v>
                </c:pt>
                <c:pt idx="59">
                  <c:v>42453</c:v>
                </c:pt>
                <c:pt idx="60">
                  <c:v>42454</c:v>
                </c:pt>
                <c:pt idx="61">
                  <c:v>42457</c:v>
                </c:pt>
                <c:pt idx="62">
                  <c:v>42458</c:v>
                </c:pt>
                <c:pt idx="63">
                  <c:v>42459</c:v>
                </c:pt>
                <c:pt idx="64">
                  <c:v>42460</c:v>
                </c:pt>
                <c:pt idx="65">
                  <c:v>42461</c:v>
                </c:pt>
                <c:pt idx="66">
                  <c:v>42464</c:v>
                </c:pt>
                <c:pt idx="67">
                  <c:v>42465</c:v>
                </c:pt>
                <c:pt idx="68">
                  <c:v>42466</c:v>
                </c:pt>
                <c:pt idx="69">
                  <c:v>42467</c:v>
                </c:pt>
                <c:pt idx="70">
                  <c:v>42468</c:v>
                </c:pt>
                <c:pt idx="71">
                  <c:v>42471</c:v>
                </c:pt>
                <c:pt idx="72">
                  <c:v>42472</c:v>
                </c:pt>
                <c:pt idx="73">
                  <c:v>42473</c:v>
                </c:pt>
                <c:pt idx="74">
                  <c:v>42474</c:v>
                </c:pt>
                <c:pt idx="75">
                  <c:v>42475</c:v>
                </c:pt>
                <c:pt idx="76">
                  <c:v>42478</c:v>
                </c:pt>
                <c:pt idx="77">
                  <c:v>42479</c:v>
                </c:pt>
                <c:pt idx="78">
                  <c:v>42480</c:v>
                </c:pt>
                <c:pt idx="79">
                  <c:v>42481</c:v>
                </c:pt>
                <c:pt idx="80">
                  <c:v>42482</c:v>
                </c:pt>
                <c:pt idx="81">
                  <c:v>42485</c:v>
                </c:pt>
                <c:pt idx="82">
                  <c:v>42486</c:v>
                </c:pt>
                <c:pt idx="83">
                  <c:v>42487</c:v>
                </c:pt>
                <c:pt idx="84">
                  <c:v>42488</c:v>
                </c:pt>
                <c:pt idx="85">
                  <c:v>42489</c:v>
                </c:pt>
                <c:pt idx="86">
                  <c:v>42492</c:v>
                </c:pt>
                <c:pt idx="87">
                  <c:v>42493</c:v>
                </c:pt>
                <c:pt idx="88">
                  <c:v>42494</c:v>
                </c:pt>
                <c:pt idx="89">
                  <c:v>42495</c:v>
                </c:pt>
                <c:pt idx="90">
                  <c:v>42496</c:v>
                </c:pt>
                <c:pt idx="91">
                  <c:v>42499</c:v>
                </c:pt>
                <c:pt idx="92">
                  <c:v>42500</c:v>
                </c:pt>
                <c:pt idx="93">
                  <c:v>42501</c:v>
                </c:pt>
                <c:pt idx="94">
                  <c:v>42502</c:v>
                </c:pt>
                <c:pt idx="95">
                  <c:v>42503</c:v>
                </c:pt>
                <c:pt idx="96">
                  <c:v>42506</c:v>
                </c:pt>
                <c:pt idx="97">
                  <c:v>42507</c:v>
                </c:pt>
                <c:pt idx="98">
                  <c:v>42508</c:v>
                </c:pt>
                <c:pt idx="99">
                  <c:v>42509</c:v>
                </c:pt>
                <c:pt idx="100">
                  <c:v>42510</c:v>
                </c:pt>
                <c:pt idx="101">
                  <c:v>42513</c:v>
                </c:pt>
                <c:pt idx="102">
                  <c:v>42514</c:v>
                </c:pt>
                <c:pt idx="103">
                  <c:v>42515</c:v>
                </c:pt>
                <c:pt idx="104">
                  <c:v>42516</c:v>
                </c:pt>
                <c:pt idx="105">
                  <c:v>42517</c:v>
                </c:pt>
                <c:pt idx="106">
                  <c:v>42520</c:v>
                </c:pt>
                <c:pt idx="107">
                  <c:v>42521</c:v>
                </c:pt>
                <c:pt idx="108">
                  <c:v>42522</c:v>
                </c:pt>
                <c:pt idx="109">
                  <c:v>42523</c:v>
                </c:pt>
                <c:pt idx="110">
                  <c:v>42524</c:v>
                </c:pt>
                <c:pt idx="111">
                  <c:v>42527</c:v>
                </c:pt>
                <c:pt idx="112">
                  <c:v>42528</c:v>
                </c:pt>
                <c:pt idx="113">
                  <c:v>42529</c:v>
                </c:pt>
                <c:pt idx="114">
                  <c:v>42530</c:v>
                </c:pt>
                <c:pt idx="115">
                  <c:v>42531</c:v>
                </c:pt>
                <c:pt idx="116">
                  <c:v>42534</c:v>
                </c:pt>
                <c:pt idx="117">
                  <c:v>42535</c:v>
                </c:pt>
                <c:pt idx="118">
                  <c:v>42536</c:v>
                </c:pt>
                <c:pt idx="119">
                  <c:v>42537</c:v>
                </c:pt>
                <c:pt idx="120">
                  <c:v>42538</c:v>
                </c:pt>
                <c:pt idx="121">
                  <c:v>42541</c:v>
                </c:pt>
                <c:pt idx="122">
                  <c:v>42542</c:v>
                </c:pt>
                <c:pt idx="123">
                  <c:v>42543</c:v>
                </c:pt>
                <c:pt idx="124">
                  <c:v>42544</c:v>
                </c:pt>
                <c:pt idx="125">
                  <c:v>42545</c:v>
                </c:pt>
                <c:pt idx="126">
                  <c:v>42548</c:v>
                </c:pt>
                <c:pt idx="127">
                  <c:v>42549</c:v>
                </c:pt>
                <c:pt idx="128">
                  <c:v>42550</c:v>
                </c:pt>
                <c:pt idx="129">
                  <c:v>42551</c:v>
                </c:pt>
                <c:pt idx="130">
                  <c:v>42552</c:v>
                </c:pt>
                <c:pt idx="131">
                  <c:v>42555</c:v>
                </c:pt>
                <c:pt idx="132">
                  <c:v>42556</c:v>
                </c:pt>
                <c:pt idx="133">
                  <c:v>42557</c:v>
                </c:pt>
                <c:pt idx="134">
                  <c:v>42558</c:v>
                </c:pt>
                <c:pt idx="135">
                  <c:v>42559</c:v>
                </c:pt>
                <c:pt idx="136">
                  <c:v>42562</c:v>
                </c:pt>
                <c:pt idx="137">
                  <c:v>42563</c:v>
                </c:pt>
                <c:pt idx="138">
                  <c:v>42564</c:v>
                </c:pt>
                <c:pt idx="139">
                  <c:v>42565</c:v>
                </c:pt>
                <c:pt idx="140">
                  <c:v>42566</c:v>
                </c:pt>
                <c:pt idx="141">
                  <c:v>42569</c:v>
                </c:pt>
                <c:pt idx="142">
                  <c:v>42570</c:v>
                </c:pt>
                <c:pt idx="143">
                  <c:v>42571</c:v>
                </c:pt>
                <c:pt idx="144">
                  <c:v>42572</c:v>
                </c:pt>
                <c:pt idx="145">
                  <c:v>42573</c:v>
                </c:pt>
                <c:pt idx="146">
                  <c:v>42576</c:v>
                </c:pt>
                <c:pt idx="147">
                  <c:v>42577</c:v>
                </c:pt>
                <c:pt idx="148">
                  <c:v>42578</c:v>
                </c:pt>
                <c:pt idx="149">
                  <c:v>42579</c:v>
                </c:pt>
                <c:pt idx="150">
                  <c:v>42580</c:v>
                </c:pt>
                <c:pt idx="151">
                  <c:v>42583</c:v>
                </c:pt>
                <c:pt idx="152">
                  <c:v>42584</c:v>
                </c:pt>
                <c:pt idx="153">
                  <c:v>42585</c:v>
                </c:pt>
                <c:pt idx="154">
                  <c:v>42586</c:v>
                </c:pt>
                <c:pt idx="155">
                  <c:v>42587</c:v>
                </c:pt>
                <c:pt idx="156">
                  <c:v>42590</c:v>
                </c:pt>
                <c:pt idx="157">
                  <c:v>42591</c:v>
                </c:pt>
                <c:pt idx="158">
                  <c:v>42592</c:v>
                </c:pt>
                <c:pt idx="159">
                  <c:v>42593</c:v>
                </c:pt>
                <c:pt idx="160">
                  <c:v>42594</c:v>
                </c:pt>
                <c:pt idx="161">
                  <c:v>42597</c:v>
                </c:pt>
                <c:pt idx="162">
                  <c:v>42598</c:v>
                </c:pt>
                <c:pt idx="163">
                  <c:v>42599</c:v>
                </c:pt>
                <c:pt idx="164">
                  <c:v>42600</c:v>
                </c:pt>
                <c:pt idx="165">
                  <c:v>42601</c:v>
                </c:pt>
                <c:pt idx="166">
                  <c:v>42604</c:v>
                </c:pt>
                <c:pt idx="167">
                  <c:v>42605</c:v>
                </c:pt>
                <c:pt idx="168">
                  <c:v>42606</c:v>
                </c:pt>
                <c:pt idx="169">
                  <c:v>42607</c:v>
                </c:pt>
                <c:pt idx="170">
                  <c:v>42608</c:v>
                </c:pt>
                <c:pt idx="171">
                  <c:v>42611</c:v>
                </c:pt>
                <c:pt idx="172">
                  <c:v>42612</c:v>
                </c:pt>
                <c:pt idx="173">
                  <c:v>42613</c:v>
                </c:pt>
                <c:pt idx="174">
                  <c:v>42614</c:v>
                </c:pt>
                <c:pt idx="175">
                  <c:v>42615</c:v>
                </c:pt>
                <c:pt idx="176">
                  <c:v>42618</c:v>
                </c:pt>
                <c:pt idx="177">
                  <c:v>42619</c:v>
                </c:pt>
                <c:pt idx="178">
                  <c:v>42620</c:v>
                </c:pt>
                <c:pt idx="179">
                  <c:v>42621</c:v>
                </c:pt>
                <c:pt idx="180">
                  <c:v>42622</c:v>
                </c:pt>
                <c:pt idx="181">
                  <c:v>42625</c:v>
                </c:pt>
                <c:pt idx="182">
                  <c:v>42626</c:v>
                </c:pt>
                <c:pt idx="183">
                  <c:v>42627</c:v>
                </c:pt>
                <c:pt idx="184">
                  <c:v>42628</c:v>
                </c:pt>
                <c:pt idx="185">
                  <c:v>42629</c:v>
                </c:pt>
                <c:pt idx="186">
                  <c:v>42632</c:v>
                </c:pt>
                <c:pt idx="187">
                  <c:v>42633</c:v>
                </c:pt>
              </c:numCache>
            </c:numRef>
          </c:cat>
          <c:val>
            <c:numRef>
              <c:f>[2]Data!$B$4:$B$191</c:f>
              <c:numCache>
                <c:formatCode>General</c:formatCode>
                <c:ptCount val="188"/>
                <c:pt idx="0">
                  <c:v>316020.78000000003</c:v>
                </c:pt>
                <c:pt idx="1">
                  <c:v>315970.78000000003</c:v>
                </c:pt>
                <c:pt idx="2">
                  <c:v>320557.63</c:v>
                </c:pt>
                <c:pt idx="3">
                  <c:v>320557.63</c:v>
                </c:pt>
                <c:pt idx="4">
                  <c:v>323108.86</c:v>
                </c:pt>
                <c:pt idx="5">
                  <c:v>323108.86</c:v>
                </c:pt>
                <c:pt idx="6">
                  <c:v>323239.86</c:v>
                </c:pt>
                <c:pt idx="7">
                  <c:v>288792.71999999997</c:v>
                </c:pt>
                <c:pt idx="8">
                  <c:v>288792.71999999997</c:v>
                </c:pt>
                <c:pt idx="9">
                  <c:v>277881.3</c:v>
                </c:pt>
                <c:pt idx="10">
                  <c:v>293922.15000000002</c:v>
                </c:pt>
                <c:pt idx="11">
                  <c:v>293922.15000000002</c:v>
                </c:pt>
                <c:pt idx="12">
                  <c:v>293922.15000000002</c:v>
                </c:pt>
                <c:pt idx="13">
                  <c:v>294002.2</c:v>
                </c:pt>
                <c:pt idx="14">
                  <c:v>285645.33</c:v>
                </c:pt>
                <c:pt idx="15">
                  <c:v>285645.33</c:v>
                </c:pt>
                <c:pt idx="16">
                  <c:v>310939.57</c:v>
                </c:pt>
                <c:pt idx="17">
                  <c:v>285520.28000000003</c:v>
                </c:pt>
                <c:pt idx="18">
                  <c:v>285520.28000000003</c:v>
                </c:pt>
                <c:pt idx="19">
                  <c:v>282022.58</c:v>
                </c:pt>
                <c:pt idx="20">
                  <c:v>294848.15999999997</c:v>
                </c:pt>
                <c:pt idx="21">
                  <c:v>295971.7</c:v>
                </c:pt>
                <c:pt idx="22">
                  <c:v>342700.41</c:v>
                </c:pt>
                <c:pt idx="23">
                  <c:v>342700.41</c:v>
                </c:pt>
                <c:pt idx="24">
                  <c:v>337638.63</c:v>
                </c:pt>
                <c:pt idx="25">
                  <c:v>367843.39</c:v>
                </c:pt>
                <c:pt idx="26">
                  <c:v>367773.39</c:v>
                </c:pt>
                <c:pt idx="27">
                  <c:v>339527.33</c:v>
                </c:pt>
                <c:pt idx="28">
                  <c:v>339527.33</c:v>
                </c:pt>
                <c:pt idx="29">
                  <c:v>336968.79</c:v>
                </c:pt>
                <c:pt idx="30">
                  <c:v>337055.76</c:v>
                </c:pt>
                <c:pt idx="31">
                  <c:v>337055.76</c:v>
                </c:pt>
                <c:pt idx="32">
                  <c:v>337055.76</c:v>
                </c:pt>
                <c:pt idx="33">
                  <c:v>365266.06</c:v>
                </c:pt>
                <c:pt idx="34">
                  <c:v>360871.98</c:v>
                </c:pt>
                <c:pt idx="35">
                  <c:v>360871.98</c:v>
                </c:pt>
                <c:pt idx="36">
                  <c:v>360871.98</c:v>
                </c:pt>
                <c:pt idx="37">
                  <c:v>355845.62</c:v>
                </c:pt>
                <c:pt idx="38">
                  <c:v>355845.62</c:v>
                </c:pt>
                <c:pt idx="39">
                  <c:v>345399.7</c:v>
                </c:pt>
                <c:pt idx="40">
                  <c:v>370500.69</c:v>
                </c:pt>
                <c:pt idx="41">
                  <c:v>389846.49</c:v>
                </c:pt>
                <c:pt idx="42">
                  <c:v>389846.49</c:v>
                </c:pt>
                <c:pt idx="43">
                  <c:v>389846.49</c:v>
                </c:pt>
                <c:pt idx="44">
                  <c:v>378391.97</c:v>
                </c:pt>
                <c:pt idx="45">
                  <c:v>424034.23</c:v>
                </c:pt>
                <c:pt idx="46">
                  <c:v>424034.23</c:v>
                </c:pt>
                <c:pt idx="47">
                  <c:v>386665.73</c:v>
                </c:pt>
                <c:pt idx="48">
                  <c:v>386665.73</c:v>
                </c:pt>
                <c:pt idx="49">
                  <c:v>389219.85</c:v>
                </c:pt>
                <c:pt idx="50">
                  <c:v>406100.98</c:v>
                </c:pt>
                <c:pt idx="51">
                  <c:v>407873.33</c:v>
                </c:pt>
                <c:pt idx="52">
                  <c:v>407992.23</c:v>
                </c:pt>
                <c:pt idx="53">
                  <c:v>433808.81</c:v>
                </c:pt>
                <c:pt idx="54">
                  <c:v>422290.94</c:v>
                </c:pt>
                <c:pt idx="55">
                  <c:v>468026.54</c:v>
                </c:pt>
                <c:pt idx="56">
                  <c:v>348026.54</c:v>
                </c:pt>
                <c:pt idx="57">
                  <c:v>312876.71000000002</c:v>
                </c:pt>
                <c:pt idx="58">
                  <c:v>314939.26</c:v>
                </c:pt>
                <c:pt idx="59">
                  <c:v>309254.23</c:v>
                </c:pt>
                <c:pt idx="60">
                  <c:v>308314.94</c:v>
                </c:pt>
                <c:pt idx="61">
                  <c:v>308314.94</c:v>
                </c:pt>
                <c:pt idx="62">
                  <c:v>308501.75</c:v>
                </c:pt>
                <c:pt idx="63">
                  <c:v>308501.75</c:v>
                </c:pt>
                <c:pt idx="64">
                  <c:v>309191.53000000003</c:v>
                </c:pt>
                <c:pt idx="65">
                  <c:v>309191.53000000003</c:v>
                </c:pt>
                <c:pt idx="66">
                  <c:v>273521.59999999998</c:v>
                </c:pt>
                <c:pt idx="67">
                  <c:v>273521.59999999998</c:v>
                </c:pt>
                <c:pt idx="68">
                  <c:v>272690.59999999998</c:v>
                </c:pt>
                <c:pt idx="69">
                  <c:v>269582.73</c:v>
                </c:pt>
                <c:pt idx="70">
                  <c:v>269582.73</c:v>
                </c:pt>
                <c:pt idx="71">
                  <c:v>269763.98</c:v>
                </c:pt>
                <c:pt idx="72">
                  <c:v>269763.98</c:v>
                </c:pt>
                <c:pt idx="73">
                  <c:v>269925.98</c:v>
                </c:pt>
                <c:pt idx="74">
                  <c:v>262853.87</c:v>
                </c:pt>
                <c:pt idx="75">
                  <c:v>285492.90999999997</c:v>
                </c:pt>
                <c:pt idx="76">
                  <c:v>248936.49</c:v>
                </c:pt>
                <c:pt idx="77">
                  <c:v>299276.93</c:v>
                </c:pt>
                <c:pt idx="78">
                  <c:v>298671.93</c:v>
                </c:pt>
                <c:pt idx="79">
                  <c:v>300188.76</c:v>
                </c:pt>
                <c:pt idx="80">
                  <c:v>320014.86</c:v>
                </c:pt>
                <c:pt idx="81">
                  <c:v>316702.44</c:v>
                </c:pt>
                <c:pt idx="82">
                  <c:v>316702.44</c:v>
                </c:pt>
                <c:pt idx="83">
                  <c:v>316945.44</c:v>
                </c:pt>
                <c:pt idx="84">
                  <c:v>320979.96999999997</c:v>
                </c:pt>
                <c:pt idx="85">
                  <c:v>320979.96999999997</c:v>
                </c:pt>
                <c:pt idx="86">
                  <c:v>285992.84000000003</c:v>
                </c:pt>
                <c:pt idx="87">
                  <c:v>286063.08</c:v>
                </c:pt>
                <c:pt idx="88">
                  <c:v>314586.46000000002</c:v>
                </c:pt>
                <c:pt idx="89">
                  <c:v>317747.52</c:v>
                </c:pt>
                <c:pt idx="90">
                  <c:v>317747.52</c:v>
                </c:pt>
                <c:pt idx="91">
                  <c:v>317647.52</c:v>
                </c:pt>
                <c:pt idx="92">
                  <c:v>354645.16</c:v>
                </c:pt>
                <c:pt idx="93">
                  <c:v>354645.16</c:v>
                </c:pt>
                <c:pt idx="94">
                  <c:v>334676.08</c:v>
                </c:pt>
                <c:pt idx="95">
                  <c:v>335053.34999999998</c:v>
                </c:pt>
                <c:pt idx="96">
                  <c:v>299641.7</c:v>
                </c:pt>
                <c:pt idx="97">
                  <c:v>299641.7</c:v>
                </c:pt>
                <c:pt idx="98">
                  <c:v>316034.81</c:v>
                </c:pt>
                <c:pt idx="99">
                  <c:v>320069.11</c:v>
                </c:pt>
                <c:pt idx="100">
                  <c:v>328514.03000000003</c:v>
                </c:pt>
                <c:pt idx="101">
                  <c:v>328514.03000000003</c:v>
                </c:pt>
                <c:pt idx="102">
                  <c:v>334541.26</c:v>
                </c:pt>
                <c:pt idx="103">
                  <c:v>329880.45</c:v>
                </c:pt>
                <c:pt idx="104">
                  <c:v>337992.17</c:v>
                </c:pt>
                <c:pt idx="105">
                  <c:v>347755.4</c:v>
                </c:pt>
                <c:pt idx="106">
                  <c:v>347755.4</c:v>
                </c:pt>
                <c:pt idx="107">
                  <c:v>312817.88</c:v>
                </c:pt>
                <c:pt idx="108">
                  <c:v>314571.3</c:v>
                </c:pt>
                <c:pt idx="109">
                  <c:v>302515.78000000003</c:v>
                </c:pt>
                <c:pt idx="110">
                  <c:v>302516</c:v>
                </c:pt>
                <c:pt idx="111">
                  <c:v>302516</c:v>
                </c:pt>
                <c:pt idx="112">
                  <c:v>302516</c:v>
                </c:pt>
                <c:pt idx="113">
                  <c:v>279865.95</c:v>
                </c:pt>
                <c:pt idx="114">
                  <c:v>279866</c:v>
                </c:pt>
                <c:pt idx="115">
                  <c:v>279866</c:v>
                </c:pt>
                <c:pt idx="116">
                  <c:v>279866</c:v>
                </c:pt>
                <c:pt idx="117">
                  <c:v>279866</c:v>
                </c:pt>
                <c:pt idx="118">
                  <c:v>290096.01</c:v>
                </c:pt>
                <c:pt idx="119">
                  <c:v>247423.5</c:v>
                </c:pt>
                <c:pt idx="120">
                  <c:v>247424</c:v>
                </c:pt>
                <c:pt idx="121">
                  <c:v>247424</c:v>
                </c:pt>
                <c:pt idx="122">
                  <c:v>255459.85</c:v>
                </c:pt>
                <c:pt idx="123">
                  <c:v>255460</c:v>
                </c:pt>
                <c:pt idx="124">
                  <c:v>240780.4</c:v>
                </c:pt>
                <c:pt idx="125">
                  <c:v>240780</c:v>
                </c:pt>
                <c:pt idx="126">
                  <c:v>205735.12</c:v>
                </c:pt>
                <c:pt idx="127">
                  <c:v>207489.37</c:v>
                </c:pt>
                <c:pt idx="128">
                  <c:v>213757.9</c:v>
                </c:pt>
                <c:pt idx="129">
                  <c:v>220332.56</c:v>
                </c:pt>
                <c:pt idx="130">
                  <c:v>212813.84</c:v>
                </c:pt>
                <c:pt idx="131">
                  <c:v>212814</c:v>
                </c:pt>
                <c:pt idx="132">
                  <c:v>236539.45</c:v>
                </c:pt>
                <c:pt idx="133">
                  <c:v>234224.42</c:v>
                </c:pt>
                <c:pt idx="134">
                  <c:v>234132.08</c:v>
                </c:pt>
                <c:pt idx="135">
                  <c:v>234132.08</c:v>
                </c:pt>
                <c:pt idx="136">
                  <c:v>199890.85</c:v>
                </c:pt>
                <c:pt idx="137">
                  <c:v>221114.27</c:v>
                </c:pt>
                <c:pt idx="138">
                  <c:v>221114</c:v>
                </c:pt>
                <c:pt idx="139">
                  <c:v>214752.25</c:v>
                </c:pt>
                <c:pt idx="140">
                  <c:v>294578.96999999997</c:v>
                </c:pt>
                <c:pt idx="141">
                  <c:v>294579</c:v>
                </c:pt>
                <c:pt idx="142">
                  <c:v>294579</c:v>
                </c:pt>
                <c:pt idx="143">
                  <c:v>328195.42</c:v>
                </c:pt>
                <c:pt idx="144">
                  <c:v>407865.86</c:v>
                </c:pt>
                <c:pt idx="145">
                  <c:v>409053.93</c:v>
                </c:pt>
                <c:pt idx="146">
                  <c:v>372421.56</c:v>
                </c:pt>
                <c:pt idx="147">
                  <c:v>375562.78</c:v>
                </c:pt>
                <c:pt idx="148">
                  <c:v>375563</c:v>
                </c:pt>
                <c:pt idx="149">
                  <c:v>366510.98</c:v>
                </c:pt>
                <c:pt idx="150">
                  <c:v>366609.48</c:v>
                </c:pt>
                <c:pt idx="151">
                  <c:v>382689.69</c:v>
                </c:pt>
                <c:pt idx="152">
                  <c:v>382690</c:v>
                </c:pt>
                <c:pt idx="153">
                  <c:v>387013.59</c:v>
                </c:pt>
                <c:pt idx="154">
                  <c:v>382543.7</c:v>
                </c:pt>
                <c:pt idx="155">
                  <c:v>382544</c:v>
                </c:pt>
                <c:pt idx="156">
                  <c:v>344510.17</c:v>
                </c:pt>
                <c:pt idx="157">
                  <c:v>350095.94</c:v>
                </c:pt>
                <c:pt idx="158">
                  <c:v>350096</c:v>
                </c:pt>
                <c:pt idx="159">
                  <c:v>355079.15</c:v>
                </c:pt>
                <c:pt idx="160">
                  <c:v>356502.11</c:v>
                </c:pt>
                <c:pt idx="161">
                  <c:v>408622.46</c:v>
                </c:pt>
                <c:pt idx="162">
                  <c:v>408622</c:v>
                </c:pt>
                <c:pt idx="163">
                  <c:v>408622</c:v>
                </c:pt>
                <c:pt idx="164">
                  <c:v>409931.67</c:v>
                </c:pt>
                <c:pt idx="165">
                  <c:v>410189.3</c:v>
                </c:pt>
                <c:pt idx="166">
                  <c:v>370399.56</c:v>
                </c:pt>
                <c:pt idx="167">
                  <c:v>370399.56</c:v>
                </c:pt>
                <c:pt idx="168">
                  <c:v>370400</c:v>
                </c:pt>
                <c:pt idx="169">
                  <c:v>359591.19</c:v>
                </c:pt>
                <c:pt idx="170">
                  <c:v>399163.14</c:v>
                </c:pt>
                <c:pt idx="171">
                  <c:v>407196.62</c:v>
                </c:pt>
                <c:pt idx="172">
                  <c:v>422526.97</c:v>
                </c:pt>
                <c:pt idx="173">
                  <c:v>479216.05</c:v>
                </c:pt>
                <c:pt idx="174">
                  <c:v>479216</c:v>
                </c:pt>
                <c:pt idx="175">
                  <c:v>479216</c:v>
                </c:pt>
                <c:pt idx="176">
                  <c:v>479216</c:v>
                </c:pt>
                <c:pt idx="177">
                  <c:v>440784.82</c:v>
                </c:pt>
                <c:pt idx="178">
                  <c:v>440785</c:v>
                </c:pt>
                <c:pt idx="179">
                  <c:v>445373.31</c:v>
                </c:pt>
                <c:pt idx="180">
                  <c:v>463896.46</c:v>
                </c:pt>
                <c:pt idx="181">
                  <c:v>463296.46</c:v>
                </c:pt>
                <c:pt idx="182">
                  <c:v>465024.54</c:v>
                </c:pt>
                <c:pt idx="183">
                  <c:v>465025</c:v>
                </c:pt>
                <c:pt idx="184">
                  <c:v>447444.34</c:v>
                </c:pt>
                <c:pt idx="185">
                  <c:v>451065.43</c:v>
                </c:pt>
                <c:pt idx="186">
                  <c:v>413854.52</c:v>
                </c:pt>
                <c:pt idx="187">
                  <c:v>394874.22</c:v>
                </c:pt>
              </c:numCache>
            </c:numRef>
          </c:val>
          <c:smooth val="0"/>
        </c:ser>
        <c:dLbls>
          <c:showLegendKey val="0"/>
          <c:showVal val="0"/>
          <c:showCatName val="0"/>
          <c:showSerName val="0"/>
          <c:showPercent val="0"/>
          <c:showBubbleSize val="0"/>
        </c:dLbls>
        <c:smooth val="0"/>
        <c:axId val="126546824"/>
        <c:axId val="126551816"/>
      </c:lineChart>
      <c:catAx>
        <c:axId val="1265468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551816"/>
        <c:crosses val="autoZero"/>
        <c:auto val="1"/>
        <c:lblAlgn val="ctr"/>
        <c:lblOffset val="100"/>
        <c:noMultiLvlLbl val="1"/>
      </c:catAx>
      <c:valAx>
        <c:axId val="126551816"/>
        <c:scaling>
          <c:orientation val="minMax"/>
        </c:scaling>
        <c:delete val="0"/>
        <c:axPos val="l"/>
        <c:majorGridlines>
          <c:spPr>
            <a:ln w="9525" cap="flat" cmpd="sng" algn="ctr">
              <a:solidFill>
                <a:schemeClr val="accent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546824"/>
        <c:crosses val="autoZero"/>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F5909-86C0-44A0-B31A-11806055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Aleshia Boyle</cp:lastModifiedBy>
  <cp:revision>3</cp:revision>
  <dcterms:created xsi:type="dcterms:W3CDTF">2016-09-28T19:27:00Z</dcterms:created>
  <dcterms:modified xsi:type="dcterms:W3CDTF">2016-09-28T19:32:00Z</dcterms:modified>
</cp:coreProperties>
</file>