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E6" w:rsidRPr="009D5E8E" w:rsidRDefault="00D50EFD" w:rsidP="00DD1BCE">
      <w:pPr>
        <w:spacing w:line="259" w:lineRule="auto"/>
        <w:jc w:val="both"/>
        <w:rPr>
          <w:b/>
          <w:color w:val="000000" w:themeColor="text1"/>
        </w:rPr>
      </w:pPr>
      <w:r w:rsidRPr="009D5E8E">
        <w:rPr>
          <w:b/>
          <w:noProof/>
          <w:color w:val="000000" w:themeColor="text1"/>
        </w:rPr>
        <w:drawing>
          <wp:anchor distT="0" distB="0" distL="114300" distR="114300" simplePos="0" relativeHeight="251658240" behindDoc="1" locked="0" layoutInCell="1" allowOverlap="1">
            <wp:simplePos x="0" y="0"/>
            <wp:positionH relativeFrom="margin">
              <wp:align>center</wp:align>
            </wp:positionH>
            <wp:positionV relativeFrom="paragraph">
              <wp:posOffset>-7687</wp:posOffset>
            </wp:positionV>
            <wp:extent cx="5325745" cy="8858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325745" cy="885825"/>
                    </a:xfrm>
                    <a:prstGeom prst="rect">
                      <a:avLst/>
                    </a:prstGeom>
                  </pic:spPr>
                </pic:pic>
              </a:graphicData>
            </a:graphic>
          </wp:anchor>
        </w:drawing>
      </w:r>
    </w:p>
    <w:p w:rsidR="008C1118" w:rsidRPr="009D5E8E" w:rsidRDefault="00D50EFD" w:rsidP="00DD1BCE">
      <w:pPr>
        <w:tabs>
          <w:tab w:val="left" w:pos="8205"/>
        </w:tabs>
        <w:spacing w:line="259" w:lineRule="auto"/>
        <w:jc w:val="both"/>
        <w:rPr>
          <w:b/>
          <w:color w:val="000000" w:themeColor="text1"/>
        </w:rPr>
      </w:pPr>
      <w:r w:rsidRPr="009D5E8E">
        <w:rPr>
          <w:b/>
          <w:color w:val="000000" w:themeColor="text1"/>
        </w:rPr>
        <w:tab/>
      </w:r>
    </w:p>
    <w:p w:rsidR="00D50EFD" w:rsidRPr="009D5E8E" w:rsidRDefault="00D50EFD" w:rsidP="00DD1BCE">
      <w:pPr>
        <w:spacing w:line="259" w:lineRule="auto"/>
        <w:jc w:val="both"/>
        <w:rPr>
          <w:b/>
          <w:color w:val="000000" w:themeColor="text1"/>
        </w:rPr>
      </w:pPr>
    </w:p>
    <w:p w:rsidR="00D50EFD" w:rsidRPr="009D5E8E" w:rsidRDefault="00D50EFD" w:rsidP="00DD1BCE">
      <w:pPr>
        <w:spacing w:before="120" w:line="259" w:lineRule="auto"/>
        <w:jc w:val="both"/>
        <w:rPr>
          <w:b/>
          <w:color w:val="000000" w:themeColor="text1"/>
        </w:rPr>
      </w:pPr>
    </w:p>
    <w:p w:rsidR="00C558C2" w:rsidRDefault="00C558C2" w:rsidP="00DD1BCE">
      <w:pPr>
        <w:spacing w:before="120" w:line="259" w:lineRule="auto"/>
        <w:jc w:val="center"/>
        <w:rPr>
          <w:b/>
          <w:color w:val="000000" w:themeColor="text1"/>
          <w:sz w:val="28"/>
        </w:rPr>
      </w:pPr>
    </w:p>
    <w:p w:rsidR="008C1118" w:rsidRPr="009D5E8E" w:rsidRDefault="0091521C" w:rsidP="00DD1BCE">
      <w:pPr>
        <w:spacing w:before="120" w:line="259" w:lineRule="auto"/>
        <w:jc w:val="center"/>
        <w:rPr>
          <w:b/>
          <w:color w:val="000000" w:themeColor="text1"/>
          <w:sz w:val="28"/>
        </w:rPr>
      </w:pPr>
      <w:r w:rsidRPr="009D5E8E">
        <w:rPr>
          <w:b/>
          <w:color w:val="000000" w:themeColor="text1"/>
          <w:sz w:val="28"/>
        </w:rPr>
        <w:t xml:space="preserve">Executive Director’s </w:t>
      </w:r>
      <w:r w:rsidR="00781B88" w:rsidRPr="009D5E8E">
        <w:rPr>
          <w:b/>
          <w:color w:val="000000" w:themeColor="text1"/>
          <w:sz w:val="28"/>
        </w:rPr>
        <w:t xml:space="preserve">Report to </w:t>
      </w:r>
      <w:r w:rsidR="00B81747" w:rsidRPr="009D5E8E">
        <w:rPr>
          <w:b/>
          <w:color w:val="000000" w:themeColor="text1"/>
          <w:sz w:val="28"/>
        </w:rPr>
        <w:t xml:space="preserve">the </w:t>
      </w:r>
      <w:r w:rsidR="00944352">
        <w:rPr>
          <w:b/>
          <w:color w:val="000000" w:themeColor="text1"/>
          <w:sz w:val="28"/>
        </w:rPr>
        <w:t>Board</w:t>
      </w:r>
    </w:p>
    <w:p w:rsidR="001477E4" w:rsidRPr="009D5E8E" w:rsidRDefault="00944352" w:rsidP="00DD1BCE">
      <w:pPr>
        <w:spacing w:line="259" w:lineRule="auto"/>
        <w:jc w:val="center"/>
        <w:rPr>
          <w:color w:val="000000" w:themeColor="text1"/>
          <w:sz w:val="28"/>
        </w:rPr>
      </w:pPr>
      <w:r>
        <w:rPr>
          <w:b/>
          <w:color w:val="000000" w:themeColor="text1"/>
          <w:sz w:val="28"/>
        </w:rPr>
        <w:t>February 3</w:t>
      </w:r>
      <w:r w:rsidR="00BB2CC1">
        <w:rPr>
          <w:b/>
          <w:color w:val="000000" w:themeColor="text1"/>
          <w:sz w:val="28"/>
        </w:rPr>
        <w:t>, 2021</w:t>
      </w:r>
    </w:p>
    <w:p w:rsidR="009D5E8E" w:rsidRPr="009D5E8E" w:rsidRDefault="009D5E8E" w:rsidP="00DD1BCE">
      <w:pPr>
        <w:spacing w:after="120" w:line="259" w:lineRule="auto"/>
        <w:jc w:val="both"/>
        <w:rPr>
          <w:b/>
          <w:color w:val="000000" w:themeColor="text1"/>
          <w:sz w:val="28"/>
        </w:rPr>
      </w:pPr>
      <w:r w:rsidRPr="009D5E8E">
        <w:rPr>
          <w:b/>
          <w:color w:val="000000" w:themeColor="text1"/>
          <w:sz w:val="28"/>
        </w:rPr>
        <w:t>Program Updates</w:t>
      </w:r>
    </w:p>
    <w:p w:rsidR="005E7DDC" w:rsidRPr="00636FAB" w:rsidRDefault="005E7DDC" w:rsidP="00DD1BCE">
      <w:pPr>
        <w:spacing w:after="60" w:line="259" w:lineRule="auto"/>
        <w:ind w:left="288" w:right="288"/>
        <w:rPr>
          <w:b/>
          <w:color w:val="000000" w:themeColor="text1"/>
          <w:sz w:val="28"/>
        </w:rPr>
      </w:pPr>
      <w:r w:rsidRPr="00636FAB">
        <w:rPr>
          <w:b/>
          <w:color w:val="000000" w:themeColor="text1"/>
          <w:sz w:val="28"/>
        </w:rPr>
        <w:t>CARTS</w:t>
      </w:r>
    </w:p>
    <w:p w:rsidR="00BD103F" w:rsidRPr="001E23FB" w:rsidRDefault="00097D3C" w:rsidP="001E23FB">
      <w:pPr>
        <w:ind w:left="288"/>
        <w:jc w:val="both"/>
        <w:rPr>
          <w:color w:val="000000" w:themeColor="text1"/>
        </w:rPr>
      </w:pPr>
      <w:r w:rsidRPr="001E23FB">
        <w:rPr>
          <w:color w:val="000000" w:themeColor="text1"/>
        </w:rPr>
        <w:t xml:space="preserve">CARTS continues </w:t>
      </w:r>
      <w:r w:rsidR="00EE7076" w:rsidRPr="001E23FB">
        <w:rPr>
          <w:color w:val="000000" w:themeColor="text1"/>
        </w:rPr>
        <w:t xml:space="preserve">to operate well below </w:t>
      </w:r>
      <w:r w:rsidR="00DD1BCE" w:rsidRPr="001E23FB">
        <w:rPr>
          <w:color w:val="000000" w:themeColor="text1"/>
        </w:rPr>
        <w:t>the level at the outset of the pandemic</w:t>
      </w:r>
      <w:r w:rsidRPr="001E23FB">
        <w:rPr>
          <w:color w:val="000000" w:themeColor="text1"/>
        </w:rPr>
        <w:t xml:space="preserve">.  </w:t>
      </w:r>
      <w:r w:rsidR="00BD103F" w:rsidRPr="001E23FB">
        <w:rPr>
          <w:color w:val="000000" w:themeColor="text1"/>
        </w:rPr>
        <w:t xml:space="preserve">The following chart </w:t>
      </w:r>
      <w:r w:rsidR="006D61E0">
        <w:rPr>
          <w:color w:val="000000" w:themeColor="text1"/>
        </w:rPr>
        <w:t>presents</w:t>
      </w:r>
      <w:r w:rsidR="00BD103F" w:rsidRPr="001E23FB">
        <w:rPr>
          <w:color w:val="000000" w:themeColor="text1"/>
        </w:rPr>
        <w:t xml:space="preserve"> </w:t>
      </w:r>
      <w:r w:rsidR="004F58CC" w:rsidRPr="001E23FB">
        <w:rPr>
          <w:color w:val="000000" w:themeColor="text1"/>
        </w:rPr>
        <w:t xml:space="preserve">the number of </w:t>
      </w:r>
      <w:r w:rsidR="004F58CC" w:rsidRPr="006D61E0">
        <w:rPr>
          <w:b/>
          <w:color w:val="000000" w:themeColor="text1"/>
        </w:rPr>
        <w:t>rides</w:t>
      </w:r>
      <w:r w:rsidR="004F58CC" w:rsidRPr="001E23FB">
        <w:rPr>
          <w:color w:val="000000" w:themeColor="text1"/>
        </w:rPr>
        <w:t xml:space="preserve">, by type, for a period </w:t>
      </w:r>
      <w:r w:rsidR="006D61E0">
        <w:rPr>
          <w:color w:val="000000" w:themeColor="text1"/>
        </w:rPr>
        <w:t xml:space="preserve">from </w:t>
      </w:r>
      <w:r w:rsidR="006D61E0">
        <w:rPr>
          <w:rFonts w:eastAsia="Times New Roman"/>
          <w:color w:val="000000"/>
        </w:rPr>
        <w:t xml:space="preserve">03/16/20 to </w:t>
      </w:r>
      <w:r w:rsidR="001E23FB" w:rsidRPr="001E23FB">
        <w:rPr>
          <w:rFonts w:eastAsia="Times New Roman"/>
          <w:color w:val="000000"/>
        </w:rPr>
        <w:t>01/22/21 compared to the same time frame in 2019:</w:t>
      </w:r>
      <w:r w:rsidR="001E23FB" w:rsidRPr="001E23FB">
        <w:rPr>
          <w:color w:val="000000" w:themeColor="text1"/>
        </w:rPr>
        <w:t xml:space="preserve"> </w:t>
      </w:r>
    </w:p>
    <w:p w:rsidR="00BB2CC1" w:rsidRDefault="00BB2CC1" w:rsidP="002108AD">
      <w:pPr>
        <w:spacing w:line="259" w:lineRule="auto"/>
        <w:ind w:left="288"/>
        <w:jc w:val="both"/>
        <w:rPr>
          <w:noProof/>
        </w:rPr>
      </w:pPr>
    </w:p>
    <w:p w:rsidR="002108AD" w:rsidRDefault="00BD103F" w:rsidP="002108AD">
      <w:pPr>
        <w:spacing w:line="259" w:lineRule="auto"/>
        <w:ind w:left="288"/>
        <w:jc w:val="both"/>
        <w:rPr>
          <w:color w:val="000000" w:themeColor="text1"/>
        </w:rPr>
      </w:pPr>
      <w:r w:rsidRPr="00BD103F">
        <w:rPr>
          <w:noProof/>
        </w:rPr>
        <w:t xml:space="preserve"> </w:t>
      </w:r>
      <w:r w:rsidR="00097D3C" w:rsidRPr="000255CE">
        <w:rPr>
          <w:color w:val="000000" w:themeColor="text1"/>
        </w:rPr>
        <w:t xml:space="preserve"> </w:t>
      </w:r>
      <w:r w:rsidR="00AB2A0D">
        <w:rPr>
          <w:noProof/>
          <w:color w:val="000000" w:themeColor="text1"/>
        </w:rPr>
        <w:drawing>
          <wp:inline distT="0" distB="0" distL="0" distR="0" wp14:anchorId="261485E0">
            <wp:extent cx="6457950" cy="2859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2859405"/>
                    </a:xfrm>
                    <a:prstGeom prst="rect">
                      <a:avLst/>
                    </a:prstGeom>
                    <a:noFill/>
                  </pic:spPr>
                </pic:pic>
              </a:graphicData>
            </a:graphic>
          </wp:inline>
        </w:drawing>
      </w:r>
    </w:p>
    <w:p w:rsidR="00BB2CC1" w:rsidRDefault="00BB2CC1" w:rsidP="002108AD">
      <w:pPr>
        <w:spacing w:line="259" w:lineRule="auto"/>
        <w:ind w:left="288"/>
        <w:jc w:val="both"/>
        <w:rPr>
          <w:noProof/>
          <w:color w:val="000000" w:themeColor="text1"/>
        </w:rPr>
      </w:pPr>
    </w:p>
    <w:p w:rsidR="001E23FB" w:rsidRDefault="001E23FB" w:rsidP="001E23FB">
      <w:pPr>
        <w:ind w:left="288"/>
        <w:jc w:val="both"/>
        <w:rPr>
          <w:color w:val="000000" w:themeColor="text1"/>
        </w:rPr>
      </w:pPr>
      <w:r w:rsidRPr="001E23FB">
        <w:rPr>
          <w:color w:val="000000" w:themeColor="text1"/>
        </w:rPr>
        <w:t xml:space="preserve">Similarly, the following chart </w:t>
      </w:r>
      <w:r w:rsidR="006D61E0">
        <w:rPr>
          <w:color w:val="000000" w:themeColor="text1"/>
        </w:rPr>
        <w:t>presents</w:t>
      </w:r>
      <w:r w:rsidRPr="001E23FB">
        <w:rPr>
          <w:color w:val="000000" w:themeColor="text1"/>
        </w:rPr>
        <w:t xml:space="preserve"> </w:t>
      </w:r>
      <w:r w:rsidRPr="001E23FB">
        <w:rPr>
          <w:color w:val="000000" w:themeColor="text1"/>
        </w:rPr>
        <w:t xml:space="preserve">the number of </w:t>
      </w:r>
      <w:r w:rsidRPr="006D61E0">
        <w:rPr>
          <w:b/>
          <w:color w:val="000000" w:themeColor="text1"/>
        </w:rPr>
        <w:t>ride</w:t>
      </w:r>
      <w:r w:rsidRPr="006D61E0">
        <w:rPr>
          <w:b/>
          <w:color w:val="000000" w:themeColor="text1"/>
        </w:rPr>
        <w:t>r</w:t>
      </w:r>
      <w:r w:rsidRPr="006D61E0">
        <w:rPr>
          <w:b/>
          <w:color w:val="000000" w:themeColor="text1"/>
        </w:rPr>
        <w:t>s</w:t>
      </w:r>
      <w:r w:rsidRPr="001E23FB">
        <w:rPr>
          <w:color w:val="000000" w:themeColor="text1"/>
        </w:rPr>
        <w:t xml:space="preserve">, by type, for a period </w:t>
      </w:r>
      <w:r w:rsidR="006D61E0">
        <w:rPr>
          <w:color w:val="000000" w:themeColor="text1"/>
        </w:rPr>
        <w:t xml:space="preserve">from </w:t>
      </w:r>
      <w:r w:rsidRPr="001E23FB">
        <w:rPr>
          <w:rFonts w:eastAsia="Times New Roman"/>
          <w:color w:val="000000"/>
        </w:rPr>
        <w:t>03/16/20</w:t>
      </w:r>
      <w:r w:rsidR="006D61E0">
        <w:rPr>
          <w:rFonts w:eastAsia="Times New Roman"/>
          <w:color w:val="000000"/>
        </w:rPr>
        <w:t xml:space="preserve"> to </w:t>
      </w:r>
      <w:r w:rsidRPr="001E23FB">
        <w:rPr>
          <w:rFonts w:eastAsia="Times New Roman"/>
          <w:color w:val="000000"/>
        </w:rPr>
        <w:t>1/22/21compared to the same time frame in 2019:</w:t>
      </w:r>
      <w:r w:rsidRPr="001E23FB">
        <w:rPr>
          <w:color w:val="000000" w:themeColor="text1"/>
        </w:rPr>
        <w:t xml:space="preserve"> </w:t>
      </w:r>
    </w:p>
    <w:p w:rsidR="006D61E0" w:rsidRPr="001E23FB" w:rsidRDefault="006D61E0" w:rsidP="001E23FB">
      <w:pPr>
        <w:ind w:left="288"/>
        <w:jc w:val="both"/>
        <w:rPr>
          <w:color w:val="000000" w:themeColor="text1"/>
        </w:rPr>
      </w:pPr>
    </w:p>
    <w:p w:rsidR="001E23FB" w:rsidRDefault="00AB2A0D" w:rsidP="001E23FB">
      <w:pPr>
        <w:spacing w:line="259" w:lineRule="auto"/>
        <w:ind w:left="288"/>
        <w:jc w:val="both"/>
        <w:rPr>
          <w:noProof/>
        </w:rPr>
      </w:pPr>
      <w:r>
        <w:rPr>
          <w:noProof/>
        </w:rPr>
        <w:drawing>
          <wp:inline distT="0" distB="0" distL="0" distR="0" wp14:anchorId="4F6982BA">
            <wp:extent cx="6534150" cy="2755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4150" cy="2755900"/>
                    </a:xfrm>
                    <a:prstGeom prst="rect">
                      <a:avLst/>
                    </a:prstGeom>
                    <a:noFill/>
                  </pic:spPr>
                </pic:pic>
              </a:graphicData>
            </a:graphic>
          </wp:inline>
        </w:drawing>
      </w:r>
    </w:p>
    <w:p w:rsidR="006D61E0" w:rsidRDefault="006D61E0" w:rsidP="00E2473C">
      <w:pPr>
        <w:spacing w:line="259" w:lineRule="auto"/>
        <w:ind w:left="288"/>
        <w:jc w:val="both"/>
        <w:rPr>
          <w:color w:val="000000" w:themeColor="text1"/>
        </w:rPr>
      </w:pPr>
      <w:r>
        <w:rPr>
          <w:color w:val="000000" w:themeColor="text1"/>
        </w:rPr>
        <w:lastRenderedPageBreak/>
        <w:t xml:space="preserve">As these charts make clear, both rides and ridership decreased during this timeframe. </w:t>
      </w:r>
      <w:r w:rsidR="00BF56CA">
        <w:rPr>
          <w:color w:val="000000" w:themeColor="text1"/>
        </w:rPr>
        <w:t>The following table presents the percent decrease in each category:</w:t>
      </w:r>
    </w:p>
    <w:p w:rsidR="00BF56CA" w:rsidRDefault="00BF56CA" w:rsidP="00E2473C">
      <w:pPr>
        <w:spacing w:line="259" w:lineRule="auto"/>
        <w:ind w:left="288"/>
        <w:jc w:val="both"/>
        <w:rPr>
          <w:color w:val="000000" w:themeColor="text1"/>
        </w:rPr>
      </w:pPr>
    </w:p>
    <w:tbl>
      <w:tblPr>
        <w:tblW w:w="10977" w:type="dxa"/>
        <w:tblInd w:w="288" w:type="dxa"/>
        <w:tblLook w:val="04A0" w:firstRow="1" w:lastRow="0" w:firstColumn="1" w:lastColumn="0" w:noHBand="0" w:noVBand="1"/>
      </w:tblPr>
      <w:tblGrid>
        <w:gridCol w:w="1170"/>
        <w:gridCol w:w="810"/>
        <w:gridCol w:w="928"/>
        <w:gridCol w:w="782"/>
        <w:gridCol w:w="928"/>
        <w:gridCol w:w="829"/>
        <w:gridCol w:w="868"/>
        <w:gridCol w:w="572"/>
        <w:gridCol w:w="928"/>
        <w:gridCol w:w="677"/>
        <w:gridCol w:w="928"/>
        <w:gridCol w:w="689"/>
        <w:gridCol w:w="868"/>
      </w:tblGrid>
      <w:tr w:rsidR="00BF56CA" w:rsidRPr="006D61E0" w:rsidTr="00E2473C">
        <w:trPr>
          <w:trHeight w:val="330"/>
        </w:trPr>
        <w:tc>
          <w:tcPr>
            <w:tcW w:w="1170" w:type="dxa"/>
            <w:tcBorders>
              <w:top w:val="nil"/>
              <w:left w:val="nil"/>
              <w:bottom w:val="nil"/>
              <w:right w:val="nil"/>
            </w:tcBorders>
            <w:shd w:val="clear" w:color="auto" w:fill="auto"/>
            <w:noWrap/>
            <w:vAlign w:val="bottom"/>
            <w:hideMark/>
          </w:tcPr>
          <w:p w:rsidR="006D61E0" w:rsidRPr="006D61E0" w:rsidRDefault="006D61E0" w:rsidP="006D61E0">
            <w:pPr>
              <w:rPr>
                <w:rFonts w:eastAsia="Times New Roman"/>
                <w:sz w:val="20"/>
                <w:szCs w:val="20"/>
              </w:rPr>
            </w:pPr>
          </w:p>
        </w:tc>
        <w:tc>
          <w:tcPr>
            <w:tcW w:w="5145"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 completed rides</w:t>
            </w:r>
          </w:p>
        </w:tc>
        <w:tc>
          <w:tcPr>
            <w:tcW w:w="4662" w:type="dxa"/>
            <w:gridSpan w:val="6"/>
            <w:tcBorders>
              <w:top w:val="single" w:sz="8" w:space="0" w:color="auto"/>
              <w:left w:val="nil"/>
              <w:bottom w:val="single" w:sz="8" w:space="0" w:color="auto"/>
              <w:right w:val="single" w:sz="8" w:space="0" w:color="000000"/>
            </w:tcBorders>
            <w:shd w:val="clear" w:color="auto" w:fill="auto"/>
            <w:vAlign w:val="center"/>
            <w:hideMark/>
          </w:tcPr>
          <w:p w:rsidR="006D61E0" w:rsidRPr="006D61E0" w:rsidRDefault="006D61E0" w:rsidP="00BF56CA">
            <w:pPr>
              <w:jc w:val="center"/>
              <w:rPr>
                <w:rFonts w:ascii="Calibri" w:eastAsia="Times New Roman" w:hAnsi="Calibri" w:cs="Calibri"/>
                <w:b/>
                <w:bCs/>
                <w:color w:val="000000"/>
              </w:rPr>
            </w:pPr>
            <w:r w:rsidRPr="006D61E0">
              <w:rPr>
                <w:rFonts w:ascii="Calibri" w:eastAsia="Times New Roman" w:hAnsi="Calibri" w:cs="Calibri"/>
                <w:b/>
                <w:bCs/>
                <w:color w:val="000000"/>
              </w:rPr>
              <w:t># unique riders</w:t>
            </w:r>
          </w:p>
        </w:tc>
      </w:tr>
      <w:tr w:rsidR="00BF56CA" w:rsidRPr="006D61E0" w:rsidTr="00E2473C">
        <w:trPr>
          <w:trHeight w:val="330"/>
        </w:trPr>
        <w:tc>
          <w:tcPr>
            <w:tcW w:w="1170" w:type="dxa"/>
            <w:tcBorders>
              <w:top w:val="nil"/>
              <w:left w:val="nil"/>
              <w:bottom w:val="nil"/>
              <w:right w:val="nil"/>
            </w:tcBorders>
            <w:shd w:val="clear" w:color="auto" w:fill="auto"/>
            <w:noWrap/>
            <w:vAlign w:val="bottom"/>
            <w:hideMark/>
          </w:tcPr>
          <w:p w:rsidR="006D61E0" w:rsidRPr="006D61E0" w:rsidRDefault="006D61E0" w:rsidP="006D61E0">
            <w:pPr>
              <w:jc w:val="center"/>
              <w:rPr>
                <w:rFonts w:ascii="Calibri" w:eastAsia="Times New Roman" w:hAnsi="Calibri" w:cs="Calibri"/>
                <w:b/>
                <w:bCs/>
                <w:color w:val="000000"/>
              </w:rPr>
            </w:pPr>
          </w:p>
        </w:tc>
        <w:tc>
          <w:tcPr>
            <w:tcW w:w="810" w:type="dxa"/>
            <w:tcBorders>
              <w:top w:val="nil"/>
              <w:left w:val="single" w:sz="8" w:space="0" w:color="auto"/>
              <w:bottom w:val="single" w:sz="8" w:space="0" w:color="auto"/>
              <w:right w:val="single" w:sz="4" w:space="0" w:color="auto"/>
            </w:tcBorders>
            <w:shd w:val="clear" w:color="auto" w:fill="auto"/>
            <w:noWrap/>
            <w:vAlign w:val="center"/>
            <w:hideMark/>
          </w:tcPr>
          <w:p w:rsidR="006D61E0" w:rsidRPr="006D61E0" w:rsidRDefault="006D61E0" w:rsidP="006D61E0">
            <w:pPr>
              <w:jc w:val="center"/>
              <w:rPr>
                <w:rFonts w:ascii="Calibri" w:eastAsia="Times New Roman" w:hAnsi="Calibri" w:cs="Calibri"/>
                <w:b/>
                <w:bCs/>
                <w:color w:val="000000"/>
                <w:sz w:val="22"/>
                <w:szCs w:val="22"/>
              </w:rPr>
            </w:pPr>
            <w:r w:rsidRPr="006D61E0">
              <w:rPr>
                <w:rFonts w:ascii="Calibri" w:eastAsia="Times New Roman" w:hAnsi="Calibri" w:cs="Calibri"/>
                <w:b/>
                <w:bCs/>
                <w:color w:val="000000"/>
                <w:sz w:val="22"/>
                <w:szCs w:val="22"/>
              </w:rPr>
              <w:t>MA</w:t>
            </w:r>
          </w:p>
        </w:tc>
        <w:tc>
          <w:tcPr>
            <w:tcW w:w="928" w:type="dxa"/>
            <w:tcBorders>
              <w:top w:val="nil"/>
              <w:left w:val="nil"/>
              <w:bottom w:val="single" w:sz="8" w:space="0" w:color="auto"/>
              <w:right w:val="single" w:sz="4" w:space="0" w:color="auto"/>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 change</w:t>
            </w:r>
          </w:p>
        </w:tc>
        <w:tc>
          <w:tcPr>
            <w:tcW w:w="782" w:type="dxa"/>
            <w:tcBorders>
              <w:top w:val="nil"/>
              <w:left w:val="nil"/>
              <w:bottom w:val="single" w:sz="8" w:space="0" w:color="auto"/>
              <w:right w:val="single" w:sz="4" w:space="0" w:color="auto"/>
            </w:tcBorders>
            <w:shd w:val="clear" w:color="auto" w:fill="auto"/>
            <w:noWrap/>
            <w:vAlign w:val="center"/>
            <w:hideMark/>
          </w:tcPr>
          <w:p w:rsidR="006D61E0" w:rsidRPr="006D61E0" w:rsidRDefault="006D61E0" w:rsidP="006D61E0">
            <w:pPr>
              <w:jc w:val="center"/>
              <w:rPr>
                <w:rFonts w:ascii="Calibri" w:eastAsia="Times New Roman" w:hAnsi="Calibri" w:cs="Calibri"/>
                <w:b/>
                <w:bCs/>
                <w:color w:val="000000"/>
                <w:sz w:val="22"/>
                <w:szCs w:val="22"/>
              </w:rPr>
            </w:pPr>
            <w:r w:rsidRPr="006D61E0">
              <w:rPr>
                <w:rFonts w:ascii="Calibri" w:eastAsia="Times New Roman" w:hAnsi="Calibri" w:cs="Calibri"/>
                <w:b/>
                <w:bCs/>
                <w:color w:val="000000"/>
                <w:sz w:val="22"/>
                <w:szCs w:val="22"/>
              </w:rPr>
              <w:t>non-MA</w:t>
            </w:r>
          </w:p>
        </w:tc>
        <w:tc>
          <w:tcPr>
            <w:tcW w:w="928" w:type="dxa"/>
            <w:tcBorders>
              <w:top w:val="nil"/>
              <w:left w:val="nil"/>
              <w:bottom w:val="single" w:sz="8" w:space="0" w:color="auto"/>
              <w:right w:val="single" w:sz="4" w:space="0" w:color="auto"/>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 change</w:t>
            </w:r>
          </w:p>
        </w:tc>
        <w:tc>
          <w:tcPr>
            <w:tcW w:w="829" w:type="dxa"/>
            <w:tcBorders>
              <w:top w:val="nil"/>
              <w:left w:val="nil"/>
              <w:bottom w:val="single" w:sz="8" w:space="0" w:color="auto"/>
              <w:right w:val="single" w:sz="4" w:space="0" w:color="auto"/>
            </w:tcBorders>
            <w:shd w:val="clear" w:color="auto" w:fill="auto"/>
            <w:noWrap/>
            <w:vAlign w:val="center"/>
            <w:hideMark/>
          </w:tcPr>
          <w:p w:rsidR="006D61E0" w:rsidRPr="006D61E0" w:rsidRDefault="006D61E0" w:rsidP="006D61E0">
            <w:pPr>
              <w:jc w:val="center"/>
              <w:rPr>
                <w:rFonts w:ascii="Calibri" w:eastAsia="Times New Roman" w:hAnsi="Calibri" w:cs="Calibri"/>
                <w:b/>
                <w:bCs/>
                <w:color w:val="000000"/>
                <w:sz w:val="22"/>
                <w:szCs w:val="22"/>
              </w:rPr>
            </w:pPr>
            <w:r w:rsidRPr="006D61E0">
              <w:rPr>
                <w:rFonts w:ascii="Calibri" w:eastAsia="Times New Roman" w:hAnsi="Calibri" w:cs="Calibri"/>
                <w:b/>
                <w:bCs/>
                <w:color w:val="000000"/>
                <w:sz w:val="22"/>
                <w:szCs w:val="22"/>
              </w:rPr>
              <w:t xml:space="preserve">total </w:t>
            </w:r>
          </w:p>
        </w:tc>
        <w:tc>
          <w:tcPr>
            <w:tcW w:w="868" w:type="dxa"/>
            <w:tcBorders>
              <w:top w:val="nil"/>
              <w:left w:val="nil"/>
              <w:bottom w:val="single" w:sz="8" w:space="0" w:color="auto"/>
              <w:right w:val="single" w:sz="8" w:space="0" w:color="auto"/>
            </w:tcBorders>
            <w:shd w:val="clear" w:color="auto" w:fill="auto"/>
            <w:noWrap/>
            <w:vAlign w:val="center"/>
            <w:hideMark/>
          </w:tcPr>
          <w:p w:rsidR="006D61E0" w:rsidRPr="006D61E0" w:rsidRDefault="006D61E0" w:rsidP="006D61E0">
            <w:pPr>
              <w:jc w:val="center"/>
              <w:rPr>
                <w:rFonts w:ascii="Calibri" w:eastAsia="Times New Roman" w:hAnsi="Calibri" w:cs="Calibri"/>
                <w:b/>
                <w:bCs/>
                <w:color w:val="000000"/>
                <w:sz w:val="22"/>
                <w:szCs w:val="22"/>
              </w:rPr>
            </w:pPr>
            <w:r w:rsidRPr="006D61E0">
              <w:rPr>
                <w:rFonts w:ascii="Calibri" w:eastAsia="Times New Roman" w:hAnsi="Calibri" w:cs="Calibri"/>
                <w:b/>
                <w:bCs/>
                <w:color w:val="000000"/>
                <w:sz w:val="22"/>
                <w:szCs w:val="22"/>
              </w:rPr>
              <w:t xml:space="preserve">% change </w:t>
            </w:r>
          </w:p>
        </w:tc>
        <w:tc>
          <w:tcPr>
            <w:tcW w:w="572" w:type="dxa"/>
            <w:tcBorders>
              <w:top w:val="nil"/>
              <w:left w:val="nil"/>
              <w:bottom w:val="single" w:sz="8" w:space="0" w:color="auto"/>
              <w:right w:val="single" w:sz="4" w:space="0" w:color="auto"/>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 xml:space="preserve">MA </w:t>
            </w:r>
          </w:p>
        </w:tc>
        <w:tc>
          <w:tcPr>
            <w:tcW w:w="928" w:type="dxa"/>
            <w:tcBorders>
              <w:top w:val="nil"/>
              <w:left w:val="nil"/>
              <w:bottom w:val="single" w:sz="8" w:space="0" w:color="auto"/>
              <w:right w:val="single" w:sz="4" w:space="0" w:color="auto"/>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 change</w:t>
            </w:r>
          </w:p>
        </w:tc>
        <w:tc>
          <w:tcPr>
            <w:tcW w:w="677" w:type="dxa"/>
            <w:tcBorders>
              <w:top w:val="nil"/>
              <w:left w:val="nil"/>
              <w:bottom w:val="single" w:sz="8" w:space="0" w:color="auto"/>
              <w:right w:val="single" w:sz="4" w:space="0" w:color="auto"/>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 xml:space="preserve">non-MA </w:t>
            </w:r>
          </w:p>
        </w:tc>
        <w:tc>
          <w:tcPr>
            <w:tcW w:w="928" w:type="dxa"/>
            <w:tcBorders>
              <w:top w:val="nil"/>
              <w:left w:val="nil"/>
              <w:bottom w:val="single" w:sz="8" w:space="0" w:color="auto"/>
              <w:right w:val="single" w:sz="4" w:space="0" w:color="auto"/>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 change</w:t>
            </w:r>
          </w:p>
        </w:tc>
        <w:tc>
          <w:tcPr>
            <w:tcW w:w="689" w:type="dxa"/>
            <w:tcBorders>
              <w:top w:val="nil"/>
              <w:left w:val="nil"/>
              <w:bottom w:val="single" w:sz="8" w:space="0" w:color="auto"/>
              <w:right w:val="single" w:sz="4" w:space="0" w:color="auto"/>
            </w:tcBorders>
            <w:shd w:val="clear" w:color="auto" w:fill="auto"/>
            <w:vAlign w:val="center"/>
            <w:hideMark/>
          </w:tcPr>
          <w:p w:rsidR="006D61E0" w:rsidRPr="006D61E0" w:rsidRDefault="006D61E0" w:rsidP="006D61E0">
            <w:pPr>
              <w:jc w:val="center"/>
              <w:rPr>
                <w:rFonts w:ascii="Calibri" w:eastAsia="Times New Roman" w:hAnsi="Calibri" w:cs="Calibri"/>
                <w:b/>
                <w:bCs/>
                <w:color w:val="000000"/>
              </w:rPr>
            </w:pPr>
            <w:r w:rsidRPr="006D61E0">
              <w:rPr>
                <w:rFonts w:ascii="Calibri" w:eastAsia="Times New Roman" w:hAnsi="Calibri" w:cs="Calibri"/>
                <w:b/>
                <w:bCs/>
                <w:color w:val="000000"/>
              </w:rPr>
              <w:t>total</w:t>
            </w:r>
          </w:p>
        </w:tc>
        <w:tc>
          <w:tcPr>
            <w:tcW w:w="868" w:type="dxa"/>
            <w:tcBorders>
              <w:top w:val="nil"/>
              <w:left w:val="nil"/>
              <w:bottom w:val="single" w:sz="8" w:space="0" w:color="auto"/>
              <w:right w:val="single" w:sz="8" w:space="0" w:color="auto"/>
            </w:tcBorders>
            <w:shd w:val="clear" w:color="auto" w:fill="auto"/>
            <w:noWrap/>
            <w:vAlign w:val="center"/>
            <w:hideMark/>
          </w:tcPr>
          <w:p w:rsidR="006D61E0" w:rsidRPr="006D61E0" w:rsidRDefault="006D61E0" w:rsidP="006D61E0">
            <w:pPr>
              <w:jc w:val="center"/>
              <w:rPr>
                <w:rFonts w:ascii="Calibri" w:eastAsia="Times New Roman" w:hAnsi="Calibri" w:cs="Calibri"/>
                <w:b/>
                <w:bCs/>
                <w:color w:val="000000"/>
                <w:sz w:val="22"/>
                <w:szCs w:val="22"/>
              </w:rPr>
            </w:pPr>
            <w:r w:rsidRPr="006D61E0">
              <w:rPr>
                <w:rFonts w:ascii="Calibri" w:eastAsia="Times New Roman" w:hAnsi="Calibri" w:cs="Calibri"/>
                <w:b/>
                <w:bCs/>
                <w:color w:val="000000"/>
                <w:sz w:val="22"/>
                <w:szCs w:val="22"/>
              </w:rPr>
              <w:t xml:space="preserve">% change </w:t>
            </w:r>
          </w:p>
        </w:tc>
      </w:tr>
      <w:tr w:rsidR="00BF56CA" w:rsidRPr="006D61E0" w:rsidTr="00E2473C">
        <w:trPr>
          <w:trHeight w:val="300"/>
        </w:trPr>
        <w:tc>
          <w:tcPr>
            <w:tcW w:w="117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D61E0" w:rsidRPr="006D61E0" w:rsidRDefault="006D61E0" w:rsidP="006D61E0">
            <w:pPr>
              <w:rPr>
                <w:rFonts w:ascii="Calibri" w:eastAsia="Times New Roman" w:hAnsi="Calibri" w:cs="Calibri"/>
                <w:color w:val="000000"/>
                <w:sz w:val="22"/>
                <w:szCs w:val="22"/>
              </w:rPr>
            </w:pPr>
            <w:r w:rsidRPr="006D61E0">
              <w:rPr>
                <w:rFonts w:ascii="Calibri" w:eastAsia="Times New Roman" w:hAnsi="Calibri" w:cs="Calibri"/>
                <w:color w:val="000000"/>
                <w:sz w:val="22"/>
                <w:szCs w:val="22"/>
              </w:rPr>
              <w:t>3/18/19-01/24/20</w:t>
            </w:r>
          </w:p>
        </w:tc>
        <w:tc>
          <w:tcPr>
            <w:tcW w:w="810"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6</w:t>
            </w:r>
            <w:r w:rsidR="00BF56CA">
              <w:rPr>
                <w:rFonts w:ascii="Calibri" w:eastAsia="Times New Roman" w:hAnsi="Calibri" w:cs="Calibri"/>
                <w:color w:val="000000"/>
                <w:sz w:val="22"/>
                <w:szCs w:val="22"/>
              </w:rPr>
              <w:t>,</w:t>
            </w:r>
            <w:r w:rsidRPr="006D61E0">
              <w:rPr>
                <w:rFonts w:ascii="Calibri" w:eastAsia="Times New Roman" w:hAnsi="Calibri" w:cs="Calibri"/>
                <w:color w:val="000000"/>
                <w:sz w:val="22"/>
                <w:szCs w:val="22"/>
              </w:rPr>
              <w:t>203</w:t>
            </w:r>
          </w:p>
        </w:tc>
        <w:tc>
          <w:tcPr>
            <w:tcW w:w="928"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 </w:t>
            </w:r>
          </w:p>
        </w:tc>
        <w:tc>
          <w:tcPr>
            <w:tcW w:w="782"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7</w:t>
            </w:r>
            <w:r w:rsidR="00BF56CA">
              <w:rPr>
                <w:rFonts w:ascii="Calibri" w:eastAsia="Times New Roman" w:hAnsi="Calibri" w:cs="Calibri"/>
                <w:color w:val="000000"/>
                <w:sz w:val="22"/>
                <w:szCs w:val="22"/>
              </w:rPr>
              <w:t>,</w:t>
            </w:r>
            <w:r w:rsidRPr="006D61E0">
              <w:rPr>
                <w:rFonts w:ascii="Calibri" w:eastAsia="Times New Roman" w:hAnsi="Calibri" w:cs="Calibri"/>
                <w:color w:val="000000"/>
                <w:sz w:val="22"/>
                <w:szCs w:val="22"/>
              </w:rPr>
              <w:t>973</w:t>
            </w:r>
          </w:p>
        </w:tc>
        <w:tc>
          <w:tcPr>
            <w:tcW w:w="928"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14</w:t>
            </w:r>
            <w:r w:rsidR="00BF56CA">
              <w:rPr>
                <w:rFonts w:ascii="Calibri" w:eastAsia="Times New Roman" w:hAnsi="Calibri" w:cs="Calibri"/>
                <w:color w:val="000000"/>
                <w:sz w:val="22"/>
                <w:szCs w:val="22"/>
              </w:rPr>
              <w:t>,</w:t>
            </w:r>
            <w:r w:rsidRPr="006D61E0">
              <w:rPr>
                <w:rFonts w:ascii="Calibri" w:eastAsia="Times New Roman" w:hAnsi="Calibri" w:cs="Calibri"/>
                <w:color w:val="000000"/>
                <w:sz w:val="22"/>
                <w:szCs w:val="22"/>
              </w:rPr>
              <w:t>176</w:t>
            </w:r>
          </w:p>
        </w:tc>
        <w:tc>
          <w:tcPr>
            <w:tcW w:w="868" w:type="dxa"/>
            <w:tcBorders>
              <w:top w:val="nil"/>
              <w:left w:val="nil"/>
              <w:bottom w:val="single" w:sz="4" w:space="0" w:color="auto"/>
              <w:right w:val="single" w:sz="8"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 </w:t>
            </w:r>
          </w:p>
        </w:tc>
        <w:tc>
          <w:tcPr>
            <w:tcW w:w="572"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110</w:t>
            </w:r>
          </w:p>
        </w:tc>
        <w:tc>
          <w:tcPr>
            <w:tcW w:w="928"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 </w:t>
            </w:r>
          </w:p>
        </w:tc>
        <w:tc>
          <w:tcPr>
            <w:tcW w:w="677"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382</w:t>
            </w:r>
          </w:p>
        </w:tc>
        <w:tc>
          <w:tcPr>
            <w:tcW w:w="928"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492</w:t>
            </w:r>
          </w:p>
        </w:tc>
        <w:tc>
          <w:tcPr>
            <w:tcW w:w="868" w:type="dxa"/>
            <w:tcBorders>
              <w:top w:val="nil"/>
              <w:left w:val="nil"/>
              <w:bottom w:val="single" w:sz="4" w:space="0" w:color="auto"/>
              <w:right w:val="single" w:sz="8"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 </w:t>
            </w:r>
          </w:p>
        </w:tc>
      </w:tr>
      <w:tr w:rsidR="00BF56CA" w:rsidRPr="006D61E0" w:rsidTr="00E2473C">
        <w:trPr>
          <w:trHeight w:val="315"/>
        </w:trPr>
        <w:tc>
          <w:tcPr>
            <w:tcW w:w="1170" w:type="dxa"/>
            <w:tcBorders>
              <w:top w:val="nil"/>
              <w:left w:val="single" w:sz="8" w:space="0" w:color="auto"/>
              <w:bottom w:val="single" w:sz="8" w:space="0" w:color="auto"/>
              <w:right w:val="nil"/>
            </w:tcBorders>
            <w:shd w:val="clear" w:color="auto" w:fill="auto"/>
            <w:noWrap/>
            <w:vAlign w:val="bottom"/>
            <w:hideMark/>
          </w:tcPr>
          <w:p w:rsidR="006D61E0" w:rsidRPr="006D61E0" w:rsidRDefault="006D61E0" w:rsidP="006D61E0">
            <w:pPr>
              <w:rPr>
                <w:rFonts w:ascii="Calibri" w:eastAsia="Times New Roman" w:hAnsi="Calibri" w:cs="Calibri"/>
                <w:color w:val="000000"/>
                <w:sz w:val="22"/>
                <w:szCs w:val="22"/>
              </w:rPr>
            </w:pPr>
            <w:r w:rsidRPr="006D61E0">
              <w:rPr>
                <w:rFonts w:ascii="Calibri" w:eastAsia="Times New Roman" w:hAnsi="Calibri" w:cs="Calibri"/>
                <w:color w:val="000000"/>
                <w:sz w:val="22"/>
                <w:szCs w:val="22"/>
              </w:rPr>
              <w:t>03/16/20-01/22/21</w:t>
            </w:r>
          </w:p>
        </w:tc>
        <w:tc>
          <w:tcPr>
            <w:tcW w:w="810" w:type="dxa"/>
            <w:tcBorders>
              <w:top w:val="nil"/>
              <w:left w:val="single" w:sz="8" w:space="0" w:color="auto"/>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1</w:t>
            </w:r>
            <w:r w:rsidR="00BF56CA">
              <w:rPr>
                <w:rFonts w:ascii="Calibri" w:eastAsia="Times New Roman" w:hAnsi="Calibri" w:cs="Calibri"/>
                <w:color w:val="000000"/>
                <w:sz w:val="22"/>
                <w:szCs w:val="22"/>
              </w:rPr>
              <w:t>,</w:t>
            </w:r>
            <w:r w:rsidRPr="006D61E0">
              <w:rPr>
                <w:rFonts w:ascii="Calibri" w:eastAsia="Times New Roman" w:hAnsi="Calibri" w:cs="Calibri"/>
                <w:color w:val="000000"/>
                <w:sz w:val="22"/>
                <w:szCs w:val="22"/>
              </w:rPr>
              <w:t>413</w:t>
            </w:r>
          </w:p>
        </w:tc>
        <w:tc>
          <w:tcPr>
            <w:tcW w:w="928"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-77%</w:t>
            </w:r>
          </w:p>
        </w:tc>
        <w:tc>
          <w:tcPr>
            <w:tcW w:w="782"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6</w:t>
            </w:r>
            <w:r w:rsidR="00BF56CA">
              <w:rPr>
                <w:rFonts w:ascii="Calibri" w:eastAsia="Times New Roman" w:hAnsi="Calibri" w:cs="Calibri"/>
                <w:color w:val="000000"/>
                <w:sz w:val="22"/>
                <w:szCs w:val="22"/>
              </w:rPr>
              <w:t>,</w:t>
            </w:r>
            <w:r w:rsidRPr="006D61E0">
              <w:rPr>
                <w:rFonts w:ascii="Calibri" w:eastAsia="Times New Roman" w:hAnsi="Calibri" w:cs="Calibri"/>
                <w:color w:val="000000"/>
                <w:sz w:val="22"/>
                <w:szCs w:val="22"/>
              </w:rPr>
              <w:t>026</w:t>
            </w:r>
          </w:p>
        </w:tc>
        <w:tc>
          <w:tcPr>
            <w:tcW w:w="928"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-24%</w:t>
            </w:r>
          </w:p>
        </w:tc>
        <w:tc>
          <w:tcPr>
            <w:tcW w:w="829"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7</w:t>
            </w:r>
            <w:r w:rsidR="00BF56CA">
              <w:rPr>
                <w:rFonts w:ascii="Calibri" w:eastAsia="Times New Roman" w:hAnsi="Calibri" w:cs="Calibri"/>
                <w:color w:val="000000"/>
                <w:sz w:val="22"/>
                <w:szCs w:val="22"/>
              </w:rPr>
              <w:t>,</w:t>
            </w:r>
            <w:r w:rsidRPr="006D61E0">
              <w:rPr>
                <w:rFonts w:ascii="Calibri" w:eastAsia="Times New Roman" w:hAnsi="Calibri" w:cs="Calibri"/>
                <w:color w:val="000000"/>
                <w:sz w:val="22"/>
                <w:szCs w:val="22"/>
              </w:rPr>
              <w:t>439</w:t>
            </w:r>
          </w:p>
        </w:tc>
        <w:tc>
          <w:tcPr>
            <w:tcW w:w="868" w:type="dxa"/>
            <w:tcBorders>
              <w:top w:val="nil"/>
              <w:left w:val="nil"/>
              <w:bottom w:val="single" w:sz="8" w:space="0" w:color="auto"/>
              <w:right w:val="single" w:sz="8"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-48%</w:t>
            </w:r>
          </w:p>
        </w:tc>
        <w:tc>
          <w:tcPr>
            <w:tcW w:w="572"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57</w:t>
            </w:r>
          </w:p>
        </w:tc>
        <w:tc>
          <w:tcPr>
            <w:tcW w:w="928"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-48%</w:t>
            </w:r>
          </w:p>
        </w:tc>
        <w:tc>
          <w:tcPr>
            <w:tcW w:w="677"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319</w:t>
            </w:r>
          </w:p>
        </w:tc>
        <w:tc>
          <w:tcPr>
            <w:tcW w:w="928"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-16%</w:t>
            </w:r>
          </w:p>
        </w:tc>
        <w:tc>
          <w:tcPr>
            <w:tcW w:w="689" w:type="dxa"/>
            <w:tcBorders>
              <w:top w:val="nil"/>
              <w:left w:val="nil"/>
              <w:bottom w:val="single" w:sz="8" w:space="0" w:color="auto"/>
              <w:right w:val="single" w:sz="4"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376</w:t>
            </w:r>
          </w:p>
        </w:tc>
        <w:tc>
          <w:tcPr>
            <w:tcW w:w="868" w:type="dxa"/>
            <w:tcBorders>
              <w:top w:val="nil"/>
              <w:left w:val="nil"/>
              <w:bottom w:val="single" w:sz="8" w:space="0" w:color="auto"/>
              <w:right w:val="single" w:sz="8" w:space="0" w:color="auto"/>
            </w:tcBorders>
            <w:shd w:val="clear" w:color="auto" w:fill="auto"/>
            <w:noWrap/>
            <w:vAlign w:val="bottom"/>
            <w:hideMark/>
          </w:tcPr>
          <w:p w:rsidR="006D61E0" w:rsidRPr="006D61E0" w:rsidRDefault="006D61E0" w:rsidP="006D61E0">
            <w:pPr>
              <w:jc w:val="center"/>
              <w:rPr>
                <w:rFonts w:ascii="Calibri" w:eastAsia="Times New Roman" w:hAnsi="Calibri" w:cs="Calibri"/>
                <w:color w:val="000000"/>
                <w:sz w:val="22"/>
                <w:szCs w:val="22"/>
              </w:rPr>
            </w:pPr>
            <w:r w:rsidRPr="006D61E0">
              <w:rPr>
                <w:rFonts w:ascii="Calibri" w:eastAsia="Times New Roman" w:hAnsi="Calibri" w:cs="Calibri"/>
                <w:color w:val="000000"/>
                <w:sz w:val="22"/>
                <w:szCs w:val="22"/>
              </w:rPr>
              <w:t>-24%</w:t>
            </w:r>
          </w:p>
        </w:tc>
      </w:tr>
    </w:tbl>
    <w:p w:rsidR="00BF56CA" w:rsidRDefault="00BF56CA" w:rsidP="00E2473C">
      <w:pPr>
        <w:spacing w:line="259" w:lineRule="auto"/>
        <w:ind w:left="288"/>
        <w:jc w:val="both"/>
        <w:rPr>
          <w:color w:val="000000" w:themeColor="text1"/>
        </w:rPr>
      </w:pPr>
    </w:p>
    <w:p w:rsidR="000C06AE" w:rsidRDefault="00EF11BD" w:rsidP="00E2473C">
      <w:pPr>
        <w:spacing w:line="259" w:lineRule="auto"/>
        <w:ind w:left="288"/>
        <w:jc w:val="both"/>
        <w:rPr>
          <w:color w:val="000000" w:themeColor="text1"/>
        </w:rPr>
      </w:pPr>
      <w:r>
        <w:rPr>
          <w:color w:val="000000" w:themeColor="text1"/>
        </w:rPr>
        <w:t>W</w:t>
      </w:r>
      <w:r w:rsidR="002108AD">
        <w:rPr>
          <w:color w:val="000000" w:themeColor="text1"/>
        </w:rPr>
        <w:t xml:space="preserve">hile </w:t>
      </w:r>
      <w:r w:rsidR="00BF56CA">
        <w:rPr>
          <w:color w:val="000000" w:themeColor="text1"/>
        </w:rPr>
        <w:t xml:space="preserve">we provided just less than half of the trips during this period that we had in the prior year, the majority of the decrease can be attributed to the reduction in Medicaid-reimbursable rides.  Similarly while our overall ridership decreased by about 24%, our Medicaid ridership decreased by nearly half.  This translated to a substantial reduction in Medicaid revenue, </w:t>
      </w:r>
      <w:r w:rsidR="00B50131">
        <w:rPr>
          <w:color w:val="000000" w:themeColor="text1"/>
        </w:rPr>
        <w:t xml:space="preserve">approximately $90,500 less </w:t>
      </w:r>
      <w:r w:rsidR="00BF56CA">
        <w:rPr>
          <w:color w:val="000000" w:themeColor="text1"/>
        </w:rPr>
        <w:t xml:space="preserve">in 2020 </w:t>
      </w:r>
      <w:r w:rsidR="00B50131">
        <w:rPr>
          <w:color w:val="000000" w:themeColor="text1"/>
        </w:rPr>
        <w:t>than in 2019.</w:t>
      </w:r>
    </w:p>
    <w:p w:rsidR="00C30106" w:rsidRDefault="00C30106" w:rsidP="00C30106">
      <w:pPr>
        <w:spacing w:line="259" w:lineRule="auto"/>
        <w:ind w:left="288"/>
        <w:jc w:val="both"/>
        <w:rPr>
          <w:color w:val="000000" w:themeColor="text1"/>
        </w:rPr>
      </w:pPr>
    </w:p>
    <w:p w:rsidR="005E7DDC" w:rsidRDefault="005E7DDC" w:rsidP="00DD1BCE">
      <w:pPr>
        <w:spacing w:line="259" w:lineRule="auto"/>
        <w:ind w:left="288" w:right="288"/>
        <w:jc w:val="both"/>
        <w:rPr>
          <w:b/>
          <w:color w:val="000000" w:themeColor="text1"/>
        </w:rPr>
      </w:pPr>
    </w:p>
    <w:p w:rsidR="005B4C5B" w:rsidRPr="00636FAB" w:rsidRDefault="005B4C5B" w:rsidP="00DD1BCE">
      <w:pPr>
        <w:spacing w:after="60" w:line="259" w:lineRule="auto"/>
        <w:ind w:left="288" w:right="288"/>
        <w:rPr>
          <w:b/>
          <w:color w:val="000000" w:themeColor="text1"/>
          <w:sz w:val="28"/>
        </w:rPr>
      </w:pPr>
      <w:r w:rsidRPr="00636FAB">
        <w:rPr>
          <w:b/>
          <w:color w:val="000000" w:themeColor="text1"/>
          <w:sz w:val="28"/>
        </w:rPr>
        <w:t>State Contracts</w:t>
      </w:r>
    </w:p>
    <w:p w:rsidR="00B50131" w:rsidRPr="00B50131" w:rsidRDefault="000C06AE" w:rsidP="00B50131">
      <w:pPr>
        <w:spacing w:before="120" w:after="120" w:line="259" w:lineRule="auto"/>
        <w:ind w:left="720"/>
        <w:jc w:val="both"/>
        <w:rPr>
          <w:color w:val="000000" w:themeColor="text1"/>
        </w:rPr>
      </w:pPr>
      <w:r>
        <w:rPr>
          <w:b/>
          <w:color w:val="000000" w:themeColor="text1"/>
        </w:rPr>
        <w:t>RHN</w:t>
      </w:r>
      <w:r w:rsidR="002108AD">
        <w:rPr>
          <w:b/>
          <w:color w:val="000000" w:themeColor="text1"/>
        </w:rPr>
        <w:t>—</w:t>
      </w:r>
      <w:r w:rsidR="00B50131">
        <w:rPr>
          <w:color w:val="000000" w:themeColor="text1"/>
        </w:rPr>
        <w:t>We have been reimbursed for the second and third quarter vouchers, albeit at 80% of the vouchered amount.  We also received a communication in late December that</w:t>
      </w:r>
      <w:r w:rsidR="00944352">
        <w:rPr>
          <w:color w:val="000000" w:themeColor="text1"/>
        </w:rPr>
        <w:t>,</w:t>
      </w:r>
      <w:r w:rsidR="00B50131">
        <w:rPr>
          <w:color w:val="000000" w:themeColor="text1"/>
        </w:rPr>
        <w:t xml:space="preserve"> although our 2021 contract amount was confirmed to be $141,000, </w:t>
      </w:r>
      <w:r w:rsidR="00B50131" w:rsidRPr="00B50131">
        <w:rPr>
          <w:color w:val="000000" w:themeColor="text1"/>
        </w:rPr>
        <w:t>in lieu of w</w:t>
      </w:r>
      <w:r w:rsidR="00944352">
        <w:rPr>
          <w:color w:val="000000" w:themeColor="text1"/>
        </w:rPr>
        <w:t>ithholding 20%</w:t>
      </w:r>
      <w:r w:rsidR="00B50131" w:rsidRPr="00B50131">
        <w:rPr>
          <w:color w:val="000000" w:themeColor="text1"/>
        </w:rPr>
        <w:t xml:space="preserve"> of all future claims for payment, the Department of Health will approve new period budgets </w:t>
      </w:r>
      <w:r w:rsidR="00944352">
        <w:rPr>
          <w:color w:val="000000" w:themeColor="text1"/>
        </w:rPr>
        <w:t>in which</w:t>
      </w:r>
      <w:r w:rsidR="00B50131" w:rsidRPr="00B50131">
        <w:rPr>
          <w:color w:val="000000" w:themeColor="text1"/>
        </w:rPr>
        <w:t xml:space="preserve"> 20</w:t>
      </w:r>
      <w:r w:rsidR="00944352">
        <w:rPr>
          <w:color w:val="000000" w:themeColor="text1"/>
        </w:rPr>
        <w:t>%</w:t>
      </w:r>
      <w:r w:rsidR="00B50131" w:rsidRPr="00B50131">
        <w:rPr>
          <w:color w:val="000000" w:themeColor="text1"/>
        </w:rPr>
        <w:t xml:space="preserve"> of funds have been withheld and reserved in the “other” category, as a restricted, unbillable line item. The balance of the annual contract value ($112,801) can be budgeted to support the program</w:t>
      </w:r>
      <w:r w:rsidR="00B50131">
        <w:rPr>
          <w:color w:val="000000" w:themeColor="text1"/>
        </w:rPr>
        <w:t xml:space="preserve"> and f</w:t>
      </w:r>
      <w:r w:rsidR="00B50131" w:rsidRPr="00B50131">
        <w:rPr>
          <w:color w:val="000000" w:themeColor="text1"/>
        </w:rPr>
        <w:t>u</w:t>
      </w:r>
      <w:r w:rsidR="00944352">
        <w:rPr>
          <w:color w:val="000000" w:themeColor="text1"/>
        </w:rPr>
        <w:t xml:space="preserve">ture claims will be paid at 100%. Since that communication, we have been waiting for the State to invite us to submit a budget in this new amount. </w:t>
      </w:r>
    </w:p>
    <w:p w:rsidR="009B7CD6" w:rsidRDefault="009B441D" w:rsidP="000A7EDD">
      <w:pPr>
        <w:spacing w:before="120" w:after="120" w:line="259" w:lineRule="auto"/>
        <w:ind w:left="720"/>
        <w:jc w:val="both"/>
        <w:rPr>
          <w:color w:val="000000" w:themeColor="text1"/>
        </w:rPr>
      </w:pPr>
      <w:r w:rsidRPr="000C06AE">
        <w:rPr>
          <w:b/>
          <w:color w:val="000000" w:themeColor="text1"/>
        </w:rPr>
        <w:t>Tobacco</w:t>
      </w:r>
      <w:r w:rsidR="009B7CD6">
        <w:rPr>
          <w:b/>
          <w:color w:val="000000" w:themeColor="text1"/>
        </w:rPr>
        <w:t>-Free Action</w:t>
      </w:r>
      <w:r w:rsidR="00B50131">
        <w:rPr>
          <w:b/>
          <w:color w:val="000000" w:themeColor="text1"/>
        </w:rPr>
        <w:t>—</w:t>
      </w:r>
      <w:r w:rsidR="00944352">
        <w:rPr>
          <w:color w:val="000000" w:themeColor="text1"/>
        </w:rPr>
        <w:t>On Friday, January 29</w:t>
      </w:r>
      <w:r w:rsidR="00944352" w:rsidRPr="00944352">
        <w:rPr>
          <w:color w:val="000000" w:themeColor="text1"/>
          <w:vertAlign w:val="superscript"/>
        </w:rPr>
        <w:t>th</w:t>
      </w:r>
      <w:r w:rsidR="00944352">
        <w:rPr>
          <w:color w:val="000000" w:themeColor="text1"/>
        </w:rPr>
        <w:t>, we received a notification that our Tobacco Control contract has been reduced by 14%--a welcome reprieve, as we anticipated a 20% reduction.</w:t>
      </w:r>
      <w:r w:rsidR="000A7EDD">
        <w:rPr>
          <w:color w:val="000000" w:themeColor="text1"/>
        </w:rPr>
        <w:t xml:space="preserve">  </w:t>
      </w:r>
      <w:r w:rsidR="00944352">
        <w:rPr>
          <w:color w:val="000000" w:themeColor="text1"/>
        </w:rPr>
        <w:t>We will have until Friday, February 19</w:t>
      </w:r>
      <w:r w:rsidR="00944352" w:rsidRPr="00944352">
        <w:rPr>
          <w:color w:val="000000" w:themeColor="text1"/>
          <w:vertAlign w:val="superscript"/>
        </w:rPr>
        <w:t>th</w:t>
      </w:r>
      <w:r w:rsidR="00944352">
        <w:rPr>
          <w:color w:val="000000" w:themeColor="text1"/>
        </w:rPr>
        <w:t xml:space="preserve"> to submit a work plan and budget in this amount. </w:t>
      </w:r>
      <w:r w:rsidR="00E2473C">
        <w:rPr>
          <w:color w:val="000000" w:themeColor="text1"/>
        </w:rPr>
        <w:t>On Monday, February 1</w:t>
      </w:r>
      <w:r w:rsidR="00E2473C" w:rsidRPr="00E2473C">
        <w:rPr>
          <w:color w:val="000000" w:themeColor="text1"/>
          <w:vertAlign w:val="superscript"/>
        </w:rPr>
        <w:t>st</w:t>
      </w:r>
      <w:r w:rsidR="00E2473C">
        <w:rPr>
          <w:color w:val="000000" w:themeColor="text1"/>
        </w:rPr>
        <w:t>, Kristy Tillman submitted a letter of resignation, effective February 19</w:t>
      </w:r>
      <w:r w:rsidR="00E2473C" w:rsidRPr="00E2473C">
        <w:rPr>
          <w:color w:val="000000" w:themeColor="text1"/>
          <w:vertAlign w:val="superscript"/>
        </w:rPr>
        <w:t>th</w:t>
      </w:r>
      <w:r w:rsidR="00E2473C">
        <w:rPr>
          <w:color w:val="000000" w:themeColor="text1"/>
        </w:rPr>
        <w:t>.  Kristy has accepted an opportunity with AmeriCorps to work in Iowa, starting in March.</w:t>
      </w:r>
    </w:p>
    <w:p w:rsidR="005B4C5B" w:rsidRDefault="005B4C5B" w:rsidP="00DD1BCE">
      <w:pPr>
        <w:spacing w:before="120" w:after="120" w:line="259" w:lineRule="auto"/>
        <w:ind w:left="720"/>
        <w:jc w:val="both"/>
        <w:rPr>
          <w:color w:val="000000" w:themeColor="text1"/>
        </w:rPr>
      </w:pPr>
      <w:r w:rsidRPr="005B4C5B">
        <w:rPr>
          <w:b/>
          <w:color w:val="000000" w:themeColor="text1"/>
        </w:rPr>
        <w:t>Navigator</w:t>
      </w:r>
      <w:r w:rsidR="002D1993">
        <w:rPr>
          <w:b/>
          <w:color w:val="000000" w:themeColor="text1"/>
        </w:rPr>
        <w:t>—</w:t>
      </w:r>
      <w:r w:rsidR="00E2473C">
        <w:rPr>
          <w:color w:val="000000" w:themeColor="text1"/>
        </w:rPr>
        <w:t xml:space="preserve">A second round of advertisements garnered us four complete applications for our vacant Navigator position; all four candidates are scheduled for interviews this week. </w:t>
      </w:r>
      <w:r w:rsidR="002D1993">
        <w:rPr>
          <w:color w:val="000000" w:themeColor="text1"/>
        </w:rPr>
        <w:t xml:space="preserve"> </w:t>
      </w:r>
    </w:p>
    <w:p w:rsidR="002D1993" w:rsidRDefault="002D1993" w:rsidP="009C338C">
      <w:pPr>
        <w:spacing w:before="120" w:after="120" w:line="259" w:lineRule="auto"/>
        <w:jc w:val="both"/>
        <w:rPr>
          <w:b/>
          <w:sz w:val="28"/>
        </w:rPr>
      </w:pPr>
    </w:p>
    <w:p w:rsidR="00154761" w:rsidRDefault="00E2473C" w:rsidP="009C338C">
      <w:pPr>
        <w:spacing w:before="120" w:after="120" w:line="259" w:lineRule="auto"/>
        <w:jc w:val="both"/>
        <w:rPr>
          <w:b/>
          <w:sz w:val="28"/>
        </w:rPr>
      </w:pPr>
      <w:r>
        <w:rPr>
          <w:b/>
          <w:sz w:val="28"/>
        </w:rPr>
        <w:t>Resource Development</w:t>
      </w:r>
    </w:p>
    <w:p w:rsidR="00E2473C" w:rsidRPr="00E2473C" w:rsidRDefault="00E2473C" w:rsidP="00E2473C">
      <w:pPr>
        <w:spacing w:before="120" w:after="120" w:line="259" w:lineRule="auto"/>
        <w:ind w:left="720"/>
        <w:jc w:val="both"/>
      </w:pPr>
      <w:r w:rsidRPr="00E2473C">
        <w:t xml:space="preserve">Board Member Chelly Hegan was good enough to arrange a meeting </w:t>
      </w:r>
      <w:r w:rsidR="00A528F1">
        <w:t xml:space="preserve">for </w:t>
      </w:r>
      <w:r w:rsidR="00320081">
        <w:t>me</w:t>
      </w:r>
      <w:r w:rsidR="00A528F1">
        <w:t xml:space="preserve"> </w:t>
      </w:r>
      <w:r w:rsidRPr="00E2473C">
        <w:t>with herself, UHPP’s VP for Development</w:t>
      </w:r>
      <w:r>
        <w:t>, Anne Leiber,</w:t>
      </w:r>
      <w:r w:rsidRPr="00E2473C">
        <w:t xml:space="preserve"> and Development Consultant, Michele Susko.  That meeting, which occurred o</w:t>
      </w:r>
      <w:r w:rsidRPr="00E2473C">
        <w:t>n Friday, January 22</w:t>
      </w:r>
      <w:r w:rsidRPr="00E2473C">
        <w:rPr>
          <w:vertAlign w:val="superscript"/>
        </w:rPr>
        <w:t>nd</w:t>
      </w:r>
      <w:r w:rsidRPr="00E2473C">
        <w:t>,</w:t>
      </w:r>
      <w:r w:rsidRPr="00E2473C">
        <w:t xml:space="preserve"> was tremendously helpful in demystifying</w:t>
      </w:r>
      <w:r>
        <w:t xml:space="preserve"> fundraising and particularly the p</w:t>
      </w:r>
      <w:r w:rsidRPr="00E2473C">
        <w:t xml:space="preserve">rocess of </w:t>
      </w:r>
      <w:r>
        <w:t xml:space="preserve">developing donors. </w:t>
      </w:r>
      <w:r w:rsidRPr="00E2473C">
        <w:t xml:space="preserve"> </w:t>
      </w:r>
      <w:r w:rsidR="00A528F1">
        <w:t>A loose plan was developed which will entail a joint event later this calendar year, and the sharing of Anne’s expertise in monthly meetings—a serious commitment of support from UHPP.  Meanwhile, Michele has submitted a proposal for her services which would entail s</w:t>
      </w:r>
      <w:r w:rsidR="00A528F1" w:rsidRPr="00A528F1">
        <w:t>ix months of support, including one meeting per month with additional phone and email support</w:t>
      </w:r>
      <w:r w:rsidR="00A528F1">
        <w:t>,</w:t>
      </w:r>
      <w:r w:rsidR="00A528F1" w:rsidRPr="00A528F1">
        <w:t xml:space="preserve"> billed at $1,500 per month. This should give us enough time to develop a plan for the next couple of years and begin to implement some of </w:t>
      </w:r>
      <w:r w:rsidR="00320081">
        <w:t>the</w:t>
      </w:r>
      <w:r w:rsidR="00A528F1" w:rsidRPr="00A528F1">
        <w:t xml:space="preserve"> strategies</w:t>
      </w:r>
      <w:r w:rsidR="00320081">
        <w:t>. I r</w:t>
      </w:r>
      <w:bookmarkStart w:id="0" w:name="_GoBack"/>
      <w:bookmarkEnd w:id="0"/>
      <w:r w:rsidR="00320081">
        <w:t xml:space="preserve">ecommend the Board approve this modest investment. </w:t>
      </w:r>
    </w:p>
    <w:sectPr w:rsidR="00E2473C" w:rsidRPr="00E2473C" w:rsidSect="00294F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FD" w:rsidRDefault="00D50EFD" w:rsidP="00D50EFD">
      <w:r>
        <w:separator/>
      </w:r>
    </w:p>
  </w:endnote>
  <w:endnote w:type="continuationSeparator" w:id="0">
    <w:p w:rsidR="00D50EFD" w:rsidRDefault="00D50EFD" w:rsidP="00D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FD" w:rsidRDefault="00D50EFD" w:rsidP="00D50EFD">
      <w:r>
        <w:separator/>
      </w:r>
    </w:p>
  </w:footnote>
  <w:footnote w:type="continuationSeparator" w:id="0">
    <w:p w:rsidR="00D50EFD" w:rsidRDefault="00D50EFD" w:rsidP="00D5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143"/>
    <w:multiLevelType w:val="hybridMultilevel"/>
    <w:tmpl w:val="DED8A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4634"/>
    <w:multiLevelType w:val="hybridMultilevel"/>
    <w:tmpl w:val="4BE61C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959BF"/>
    <w:multiLevelType w:val="hybridMultilevel"/>
    <w:tmpl w:val="967A5E9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11462B5"/>
    <w:multiLevelType w:val="hybridMultilevel"/>
    <w:tmpl w:val="64521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D75E0"/>
    <w:multiLevelType w:val="hybridMultilevel"/>
    <w:tmpl w:val="DF4C05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F9A0CC9"/>
    <w:multiLevelType w:val="hybridMultilevel"/>
    <w:tmpl w:val="6C265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92425"/>
    <w:multiLevelType w:val="hybridMultilevel"/>
    <w:tmpl w:val="B8869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062BE6"/>
    <w:multiLevelType w:val="hybridMultilevel"/>
    <w:tmpl w:val="B4D4CF64"/>
    <w:lvl w:ilvl="0" w:tplc="75C20E90">
      <w:numFmt w:val="bullet"/>
      <w:lvlText w:val="•"/>
      <w:lvlJc w:val="left"/>
      <w:pPr>
        <w:ind w:left="1008" w:hanging="720"/>
      </w:pPr>
      <w:rPr>
        <w:rFonts w:ascii="Calibri" w:eastAsia="Calibr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4D5E28"/>
    <w:multiLevelType w:val="hybridMultilevel"/>
    <w:tmpl w:val="CDFE251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0CE6F8E"/>
    <w:multiLevelType w:val="hybridMultilevel"/>
    <w:tmpl w:val="E3105D3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48181E"/>
    <w:multiLevelType w:val="hybridMultilevel"/>
    <w:tmpl w:val="D8B8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1532C28"/>
    <w:multiLevelType w:val="hybridMultilevel"/>
    <w:tmpl w:val="7B66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143E84"/>
    <w:multiLevelType w:val="hybridMultilevel"/>
    <w:tmpl w:val="242AE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B35C69"/>
    <w:multiLevelType w:val="hybridMultilevel"/>
    <w:tmpl w:val="BDFE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30370B"/>
    <w:multiLevelType w:val="hybridMultilevel"/>
    <w:tmpl w:val="AFBA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9E6F9D"/>
    <w:multiLevelType w:val="hybridMultilevel"/>
    <w:tmpl w:val="52A4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9E3DD7"/>
    <w:multiLevelType w:val="hybridMultilevel"/>
    <w:tmpl w:val="519A10B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7D573E95"/>
    <w:multiLevelType w:val="hybridMultilevel"/>
    <w:tmpl w:val="49CE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3"/>
  </w:num>
  <w:num w:numId="5">
    <w:abstractNumId w:val="17"/>
  </w:num>
  <w:num w:numId="6">
    <w:abstractNumId w:val="20"/>
  </w:num>
  <w:num w:numId="7">
    <w:abstractNumId w:val="0"/>
  </w:num>
  <w:num w:numId="8">
    <w:abstractNumId w:val="15"/>
  </w:num>
  <w:num w:numId="9">
    <w:abstractNumId w:val="10"/>
  </w:num>
  <w:num w:numId="10">
    <w:abstractNumId w:val="10"/>
  </w:num>
  <w:num w:numId="11">
    <w:abstractNumId w:val="9"/>
  </w:num>
  <w:num w:numId="12">
    <w:abstractNumId w:val="6"/>
  </w:num>
  <w:num w:numId="13">
    <w:abstractNumId w:val="19"/>
  </w:num>
  <w:num w:numId="14">
    <w:abstractNumId w:val="8"/>
  </w:num>
  <w:num w:numId="15">
    <w:abstractNumId w:val="18"/>
  </w:num>
  <w:num w:numId="16">
    <w:abstractNumId w:val="5"/>
  </w:num>
  <w:num w:numId="17">
    <w:abstractNumId w:val="16"/>
  </w:num>
  <w:num w:numId="18">
    <w:abstractNumId w:val="7"/>
  </w:num>
  <w:num w:numId="19">
    <w:abstractNumId w:val="12"/>
  </w:num>
  <w:num w:numId="20">
    <w:abstractNumId w:val="4"/>
  </w:num>
  <w:num w:numId="21">
    <w:abstractNumId w:val="2"/>
  </w:num>
  <w:num w:numId="22">
    <w:abstractNumId w:val="22"/>
  </w:num>
  <w:num w:numId="23">
    <w:abstractNumId w:val="23"/>
  </w:num>
  <w:num w:numId="24">
    <w:abstractNumId w:val="14"/>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2634"/>
    <w:rsid w:val="00005995"/>
    <w:rsid w:val="00005CF4"/>
    <w:rsid w:val="00013F1B"/>
    <w:rsid w:val="000255CE"/>
    <w:rsid w:val="000314E7"/>
    <w:rsid w:val="00037CFB"/>
    <w:rsid w:val="000531A9"/>
    <w:rsid w:val="00054043"/>
    <w:rsid w:val="00060B52"/>
    <w:rsid w:val="000623A2"/>
    <w:rsid w:val="0006347A"/>
    <w:rsid w:val="0006723F"/>
    <w:rsid w:val="00097D3C"/>
    <w:rsid w:val="000A0F37"/>
    <w:rsid w:val="000A7EDD"/>
    <w:rsid w:val="000B036F"/>
    <w:rsid w:val="000B3224"/>
    <w:rsid w:val="000C06AE"/>
    <w:rsid w:val="000E1226"/>
    <w:rsid w:val="000E203F"/>
    <w:rsid w:val="000F3E11"/>
    <w:rsid w:val="00112D9C"/>
    <w:rsid w:val="00134D2D"/>
    <w:rsid w:val="00136D20"/>
    <w:rsid w:val="00145A23"/>
    <w:rsid w:val="001477E4"/>
    <w:rsid w:val="00147AD5"/>
    <w:rsid w:val="00150598"/>
    <w:rsid w:val="00154761"/>
    <w:rsid w:val="001601C4"/>
    <w:rsid w:val="001731A5"/>
    <w:rsid w:val="00175360"/>
    <w:rsid w:val="00185264"/>
    <w:rsid w:val="0018648D"/>
    <w:rsid w:val="00192BA1"/>
    <w:rsid w:val="00194D09"/>
    <w:rsid w:val="00196503"/>
    <w:rsid w:val="001A40F2"/>
    <w:rsid w:val="001B0E62"/>
    <w:rsid w:val="001B38AF"/>
    <w:rsid w:val="001C3BA2"/>
    <w:rsid w:val="001C6B5D"/>
    <w:rsid w:val="001D03FF"/>
    <w:rsid w:val="001D67DA"/>
    <w:rsid w:val="001D68D0"/>
    <w:rsid w:val="001E22DC"/>
    <w:rsid w:val="001E23FB"/>
    <w:rsid w:val="001F2556"/>
    <w:rsid w:val="002027D3"/>
    <w:rsid w:val="002108AD"/>
    <w:rsid w:val="002121DD"/>
    <w:rsid w:val="002135B6"/>
    <w:rsid w:val="00214164"/>
    <w:rsid w:val="00226AE3"/>
    <w:rsid w:val="002454C8"/>
    <w:rsid w:val="002459AB"/>
    <w:rsid w:val="00251C2B"/>
    <w:rsid w:val="00253E60"/>
    <w:rsid w:val="00255922"/>
    <w:rsid w:val="00260826"/>
    <w:rsid w:val="00261CB8"/>
    <w:rsid w:val="00280606"/>
    <w:rsid w:val="0029068B"/>
    <w:rsid w:val="00291F14"/>
    <w:rsid w:val="00291FBA"/>
    <w:rsid w:val="002932E9"/>
    <w:rsid w:val="00293D64"/>
    <w:rsid w:val="00294F2A"/>
    <w:rsid w:val="002B0C25"/>
    <w:rsid w:val="002B140D"/>
    <w:rsid w:val="002B3D09"/>
    <w:rsid w:val="002B5779"/>
    <w:rsid w:val="002C4B0C"/>
    <w:rsid w:val="002D1993"/>
    <w:rsid w:val="002E1AB0"/>
    <w:rsid w:val="002E79D6"/>
    <w:rsid w:val="002F38C5"/>
    <w:rsid w:val="00301B35"/>
    <w:rsid w:val="003177F7"/>
    <w:rsid w:val="00320081"/>
    <w:rsid w:val="0032062D"/>
    <w:rsid w:val="00321B58"/>
    <w:rsid w:val="00322A93"/>
    <w:rsid w:val="00326E7B"/>
    <w:rsid w:val="00336746"/>
    <w:rsid w:val="00353845"/>
    <w:rsid w:val="00362D1B"/>
    <w:rsid w:val="0037245C"/>
    <w:rsid w:val="00382637"/>
    <w:rsid w:val="003921A3"/>
    <w:rsid w:val="00395838"/>
    <w:rsid w:val="003A300A"/>
    <w:rsid w:val="003B5ED6"/>
    <w:rsid w:val="003C242D"/>
    <w:rsid w:val="003D5F47"/>
    <w:rsid w:val="003E561F"/>
    <w:rsid w:val="003F1318"/>
    <w:rsid w:val="003F419D"/>
    <w:rsid w:val="0040200B"/>
    <w:rsid w:val="0042796F"/>
    <w:rsid w:val="004303FA"/>
    <w:rsid w:val="00432B57"/>
    <w:rsid w:val="00432D3A"/>
    <w:rsid w:val="004342C2"/>
    <w:rsid w:val="00434311"/>
    <w:rsid w:val="0043638A"/>
    <w:rsid w:val="004404CC"/>
    <w:rsid w:val="0044542C"/>
    <w:rsid w:val="00451ED5"/>
    <w:rsid w:val="00455B69"/>
    <w:rsid w:val="00484036"/>
    <w:rsid w:val="00486CA3"/>
    <w:rsid w:val="004956A9"/>
    <w:rsid w:val="0049661E"/>
    <w:rsid w:val="004A311D"/>
    <w:rsid w:val="004B0D4E"/>
    <w:rsid w:val="004B74BD"/>
    <w:rsid w:val="004D484B"/>
    <w:rsid w:val="004E1EF8"/>
    <w:rsid w:val="004F54DB"/>
    <w:rsid w:val="004F58CC"/>
    <w:rsid w:val="004F7B32"/>
    <w:rsid w:val="005005B8"/>
    <w:rsid w:val="005012ED"/>
    <w:rsid w:val="0050777D"/>
    <w:rsid w:val="00523B9C"/>
    <w:rsid w:val="00524907"/>
    <w:rsid w:val="00525A8C"/>
    <w:rsid w:val="0052644C"/>
    <w:rsid w:val="0053014E"/>
    <w:rsid w:val="00533D2F"/>
    <w:rsid w:val="00537485"/>
    <w:rsid w:val="00564FD5"/>
    <w:rsid w:val="00597ADD"/>
    <w:rsid w:val="00597D0B"/>
    <w:rsid w:val="005A308E"/>
    <w:rsid w:val="005B1B84"/>
    <w:rsid w:val="005B4C5B"/>
    <w:rsid w:val="005C0098"/>
    <w:rsid w:val="005C09E2"/>
    <w:rsid w:val="005C10E9"/>
    <w:rsid w:val="005D284C"/>
    <w:rsid w:val="005D4137"/>
    <w:rsid w:val="005E205A"/>
    <w:rsid w:val="005E540E"/>
    <w:rsid w:val="005E5C70"/>
    <w:rsid w:val="005E7DDC"/>
    <w:rsid w:val="005F45DC"/>
    <w:rsid w:val="00600A72"/>
    <w:rsid w:val="006040AE"/>
    <w:rsid w:val="00605780"/>
    <w:rsid w:val="00607D5F"/>
    <w:rsid w:val="00610957"/>
    <w:rsid w:val="00610F18"/>
    <w:rsid w:val="006111D3"/>
    <w:rsid w:val="006141FD"/>
    <w:rsid w:val="006179A2"/>
    <w:rsid w:val="00621BA8"/>
    <w:rsid w:val="00624002"/>
    <w:rsid w:val="00627173"/>
    <w:rsid w:val="006302D8"/>
    <w:rsid w:val="00632F05"/>
    <w:rsid w:val="006356DB"/>
    <w:rsid w:val="00636FAB"/>
    <w:rsid w:val="00644BD6"/>
    <w:rsid w:val="00645E11"/>
    <w:rsid w:val="00646406"/>
    <w:rsid w:val="006530E6"/>
    <w:rsid w:val="00655FC9"/>
    <w:rsid w:val="00676652"/>
    <w:rsid w:val="0067668F"/>
    <w:rsid w:val="006848DF"/>
    <w:rsid w:val="00684F9B"/>
    <w:rsid w:val="0069051A"/>
    <w:rsid w:val="006A33AD"/>
    <w:rsid w:val="006A5046"/>
    <w:rsid w:val="006C1945"/>
    <w:rsid w:val="006C2CAB"/>
    <w:rsid w:val="006C3A7C"/>
    <w:rsid w:val="006C6A30"/>
    <w:rsid w:val="006D61E0"/>
    <w:rsid w:val="006D629A"/>
    <w:rsid w:val="006E0B86"/>
    <w:rsid w:val="006E5515"/>
    <w:rsid w:val="006F2BC1"/>
    <w:rsid w:val="006F518E"/>
    <w:rsid w:val="006F6B64"/>
    <w:rsid w:val="006F6CEB"/>
    <w:rsid w:val="0070330D"/>
    <w:rsid w:val="00707AB6"/>
    <w:rsid w:val="00712812"/>
    <w:rsid w:val="007138C5"/>
    <w:rsid w:val="00723D6D"/>
    <w:rsid w:val="00726D02"/>
    <w:rsid w:val="007343FF"/>
    <w:rsid w:val="007354E5"/>
    <w:rsid w:val="00741AC4"/>
    <w:rsid w:val="007427BA"/>
    <w:rsid w:val="00750C49"/>
    <w:rsid w:val="00751739"/>
    <w:rsid w:val="00760E13"/>
    <w:rsid w:val="00761CB6"/>
    <w:rsid w:val="00764793"/>
    <w:rsid w:val="007668EB"/>
    <w:rsid w:val="00774016"/>
    <w:rsid w:val="00776020"/>
    <w:rsid w:val="00776804"/>
    <w:rsid w:val="00780307"/>
    <w:rsid w:val="00781B88"/>
    <w:rsid w:val="00783033"/>
    <w:rsid w:val="00784D8A"/>
    <w:rsid w:val="007871B9"/>
    <w:rsid w:val="007A16EC"/>
    <w:rsid w:val="007A7B98"/>
    <w:rsid w:val="007B6BAE"/>
    <w:rsid w:val="007D0BB2"/>
    <w:rsid w:val="007D2D72"/>
    <w:rsid w:val="007E303D"/>
    <w:rsid w:val="007E6B49"/>
    <w:rsid w:val="007E775B"/>
    <w:rsid w:val="00800EA4"/>
    <w:rsid w:val="008013E9"/>
    <w:rsid w:val="00811253"/>
    <w:rsid w:val="008124E4"/>
    <w:rsid w:val="00813A5B"/>
    <w:rsid w:val="00820188"/>
    <w:rsid w:val="0083350E"/>
    <w:rsid w:val="008376DC"/>
    <w:rsid w:val="008416C3"/>
    <w:rsid w:val="00842995"/>
    <w:rsid w:val="00842B71"/>
    <w:rsid w:val="008430EB"/>
    <w:rsid w:val="008444B1"/>
    <w:rsid w:val="00851251"/>
    <w:rsid w:val="00853A2C"/>
    <w:rsid w:val="008639CC"/>
    <w:rsid w:val="00865197"/>
    <w:rsid w:val="00870042"/>
    <w:rsid w:val="00870380"/>
    <w:rsid w:val="00872B6B"/>
    <w:rsid w:val="00874A57"/>
    <w:rsid w:val="0089248D"/>
    <w:rsid w:val="008975BE"/>
    <w:rsid w:val="008C1118"/>
    <w:rsid w:val="008C1189"/>
    <w:rsid w:val="008D4814"/>
    <w:rsid w:val="008D65E0"/>
    <w:rsid w:val="008E7EC2"/>
    <w:rsid w:val="008F3426"/>
    <w:rsid w:val="008F69FF"/>
    <w:rsid w:val="00911AD8"/>
    <w:rsid w:val="00911DE5"/>
    <w:rsid w:val="00912849"/>
    <w:rsid w:val="00914AC1"/>
    <w:rsid w:val="0091521C"/>
    <w:rsid w:val="009316B2"/>
    <w:rsid w:val="009348A0"/>
    <w:rsid w:val="00944352"/>
    <w:rsid w:val="0094624C"/>
    <w:rsid w:val="00961084"/>
    <w:rsid w:val="009671C0"/>
    <w:rsid w:val="00975C7E"/>
    <w:rsid w:val="0098174A"/>
    <w:rsid w:val="00997B33"/>
    <w:rsid w:val="009A1607"/>
    <w:rsid w:val="009A6AAE"/>
    <w:rsid w:val="009A7F7F"/>
    <w:rsid w:val="009B375E"/>
    <w:rsid w:val="009B441D"/>
    <w:rsid w:val="009B7CD6"/>
    <w:rsid w:val="009C0804"/>
    <w:rsid w:val="009C292A"/>
    <w:rsid w:val="009C338C"/>
    <w:rsid w:val="009C461C"/>
    <w:rsid w:val="009C67F6"/>
    <w:rsid w:val="009D49EE"/>
    <w:rsid w:val="009D5E8E"/>
    <w:rsid w:val="009D7FA6"/>
    <w:rsid w:val="009E2729"/>
    <w:rsid w:val="009E6DF0"/>
    <w:rsid w:val="009F4249"/>
    <w:rsid w:val="00A05BD7"/>
    <w:rsid w:val="00A152A5"/>
    <w:rsid w:val="00A20F19"/>
    <w:rsid w:val="00A31A84"/>
    <w:rsid w:val="00A440DB"/>
    <w:rsid w:val="00A50FAF"/>
    <w:rsid w:val="00A528F1"/>
    <w:rsid w:val="00A573EE"/>
    <w:rsid w:val="00A606DB"/>
    <w:rsid w:val="00A826BD"/>
    <w:rsid w:val="00A843CC"/>
    <w:rsid w:val="00A91AE1"/>
    <w:rsid w:val="00A9460C"/>
    <w:rsid w:val="00AA0065"/>
    <w:rsid w:val="00AA3A70"/>
    <w:rsid w:val="00AA618D"/>
    <w:rsid w:val="00AB2A0D"/>
    <w:rsid w:val="00AB4DD7"/>
    <w:rsid w:val="00AB74F1"/>
    <w:rsid w:val="00AC0E78"/>
    <w:rsid w:val="00AC4F54"/>
    <w:rsid w:val="00AC5969"/>
    <w:rsid w:val="00AD0F42"/>
    <w:rsid w:val="00AE299C"/>
    <w:rsid w:val="00AE3228"/>
    <w:rsid w:val="00AE392E"/>
    <w:rsid w:val="00B1548D"/>
    <w:rsid w:val="00B17D9F"/>
    <w:rsid w:val="00B21963"/>
    <w:rsid w:val="00B2253C"/>
    <w:rsid w:val="00B433BC"/>
    <w:rsid w:val="00B50131"/>
    <w:rsid w:val="00B50EBA"/>
    <w:rsid w:val="00B53141"/>
    <w:rsid w:val="00B6138C"/>
    <w:rsid w:val="00B70AD7"/>
    <w:rsid w:val="00B80E14"/>
    <w:rsid w:val="00B81747"/>
    <w:rsid w:val="00B81EBA"/>
    <w:rsid w:val="00B82655"/>
    <w:rsid w:val="00BA02F0"/>
    <w:rsid w:val="00BA563A"/>
    <w:rsid w:val="00BB2CC1"/>
    <w:rsid w:val="00BC4D23"/>
    <w:rsid w:val="00BC6A40"/>
    <w:rsid w:val="00BD103F"/>
    <w:rsid w:val="00BD42F6"/>
    <w:rsid w:val="00BD67E8"/>
    <w:rsid w:val="00BE0ED3"/>
    <w:rsid w:val="00BE23F9"/>
    <w:rsid w:val="00BF56CA"/>
    <w:rsid w:val="00BF7A0D"/>
    <w:rsid w:val="00C01F5B"/>
    <w:rsid w:val="00C03303"/>
    <w:rsid w:val="00C0493E"/>
    <w:rsid w:val="00C13504"/>
    <w:rsid w:val="00C2211A"/>
    <w:rsid w:val="00C237D9"/>
    <w:rsid w:val="00C249B6"/>
    <w:rsid w:val="00C30106"/>
    <w:rsid w:val="00C419DD"/>
    <w:rsid w:val="00C51147"/>
    <w:rsid w:val="00C53EB2"/>
    <w:rsid w:val="00C558C2"/>
    <w:rsid w:val="00C62AA0"/>
    <w:rsid w:val="00C72495"/>
    <w:rsid w:val="00C75F1F"/>
    <w:rsid w:val="00C80252"/>
    <w:rsid w:val="00C81B17"/>
    <w:rsid w:val="00C84CB0"/>
    <w:rsid w:val="00C86E64"/>
    <w:rsid w:val="00C8754A"/>
    <w:rsid w:val="00C876C6"/>
    <w:rsid w:val="00C9127C"/>
    <w:rsid w:val="00C95030"/>
    <w:rsid w:val="00CA1EE6"/>
    <w:rsid w:val="00CC35FC"/>
    <w:rsid w:val="00CC52DC"/>
    <w:rsid w:val="00CE6BF9"/>
    <w:rsid w:val="00D02507"/>
    <w:rsid w:val="00D049EE"/>
    <w:rsid w:val="00D15E62"/>
    <w:rsid w:val="00D177A6"/>
    <w:rsid w:val="00D50EFD"/>
    <w:rsid w:val="00D523D6"/>
    <w:rsid w:val="00D53094"/>
    <w:rsid w:val="00D65ED5"/>
    <w:rsid w:val="00D71898"/>
    <w:rsid w:val="00D75B6C"/>
    <w:rsid w:val="00D76CC5"/>
    <w:rsid w:val="00D83EEE"/>
    <w:rsid w:val="00D86F0F"/>
    <w:rsid w:val="00D871A5"/>
    <w:rsid w:val="00D91013"/>
    <w:rsid w:val="00D9360D"/>
    <w:rsid w:val="00DA2608"/>
    <w:rsid w:val="00DA2F14"/>
    <w:rsid w:val="00DB0E17"/>
    <w:rsid w:val="00DB6975"/>
    <w:rsid w:val="00DC1F36"/>
    <w:rsid w:val="00DC29E5"/>
    <w:rsid w:val="00DC2CF6"/>
    <w:rsid w:val="00DD1BCE"/>
    <w:rsid w:val="00DD330D"/>
    <w:rsid w:val="00DD7F85"/>
    <w:rsid w:val="00DE3ABD"/>
    <w:rsid w:val="00DF4B01"/>
    <w:rsid w:val="00E13F00"/>
    <w:rsid w:val="00E1777A"/>
    <w:rsid w:val="00E21014"/>
    <w:rsid w:val="00E22FBE"/>
    <w:rsid w:val="00E2473C"/>
    <w:rsid w:val="00E31E76"/>
    <w:rsid w:val="00E360FC"/>
    <w:rsid w:val="00E426A3"/>
    <w:rsid w:val="00E45CAC"/>
    <w:rsid w:val="00E50B71"/>
    <w:rsid w:val="00E627B0"/>
    <w:rsid w:val="00E67064"/>
    <w:rsid w:val="00EA3E74"/>
    <w:rsid w:val="00EB502E"/>
    <w:rsid w:val="00EC1A79"/>
    <w:rsid w:val="00ED7410"/>
    <w:rsid w:val="00EE7076"/>
    <w:rsid w:val="00EF0480"/>
    <w:rsid w:val="00EF11BD"/>
    <w:rsid w:val="00EF38A5"/>
    <w:rsid w:val="00EF7CC4"/>
    <w:rsid w:val="00F114BB"/>
    <w:rsid w:val="00F14441"/>
    <w:rsid w:val="00F37420"/>
    <w:rsid w:val="00F432D8"/>
    <w:rsid w:val="00F43B5D"/>
    <w:rsid w:val="00F52D2C"/>
    <w:rsid w:val="00F77684"/>
    <w:rsid w:val="00F834F7"/>
    <w:rsid w:val="00F84DD8"/>
    <w:rsid w:val="00FA3806"/>
    <w:rsid w:val="00FA5F2F"/>
    <w:rsid w:val="00FA7EEF"/>
    <w:rsid w:val="00FB57CC"/>
    <w:rsid w:val="00FC18F3"/>
    <w:rsid w:val="00FD0897"/>
    <w:rsid w:val="00FD139F"/>
    <w:rsid w:val="00FD238A"/>
    <w:rsid w:val="00FD323B"/>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123204"/>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 w:type="paragraph" w:styleId="Header">
    <w:name w:val="header"/>
    <w:basedOn w:val="Normal"/>
    <w:link w:val="HeaderChar"/>
    <w:uiPriority w:val="99"/>
    <w:unhideWhenUsed/>
    <w:rsid w:val="00D50EFD"/>
    <w:pPr>
      <w:tabs>
        <w:tab w:val="center" w:pos="4680"/>
        <w:tab w:val="right" w:pos="9360"/>
      </w:tabs>
    </w:pPr>
  </w:style>
  <w:style w:type="character" w:customStyle="1" w:styleId="HeaderChar">
    <w:name w:val="Header Char"/>
    <w:basedOn w:val="DefaultParagraphFont"/>
    <w:link w:val="Header"/>
    <w:uiPriority w:val="99"/>
    <w:rsid w:val="00D50EFD"/>
    <w:rPr>
      <w:rFonts w:ascii="Times New Roman" w:hAnsi="Times New Roman" w:cs="Times New Roman"/>
      <w:sz w:val="24"/>
      <w:szCs w:val="24"/>
    </w:rPr>
  </w:style>
  <w:style w:type="paragraph" w:styleId="Footer">
    <w:name w:val="footer"/>
    <w:basedOn w:val="Normal"/>
    <w:link w:val="FooterChar"/>
    <w:uiPriority w:val="99"/>
    <w:unhideWhenUsed/>
    <w:rsid w:val="00D50EFD"/>
    <w:pPr>
      <w:tabs>
        <w:tab w:val="center" w:pos="4680"/>
        <w:tab w:val="right" w:pos="9360"/>
      </w:tabs>
    </w:pPr>
  </w:style>
  <w:style w:type="character" w:customStyle="1" w:styleId="FooterChar">
    <w:name w:val="Footer Char"/>
    <w:basedOn w:val="DefaultParagraphFont"/>
    <w:link w:val="Footer"/>
    <w:uiPriority w:val="99"/>
    <w:rsid w:val="00D50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631060608">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364356380">
      <w:bodyDiv w:val="1"/>
      <w:marLeft w:val="0"/>
      <w:marRight w:val="0"/>
      <w:marTop w:val="0"/>
      <w:marBottom w:val="0"/>
      <w:divBdr>
        <w:top w:val="none" w:sz="0" w:space="0" w:color="auto"/>
        <w:left w:val="none" w:sz="0" w:space="0" w:color="auto"/>
        <w:bottom w:val="none" w:sz="0" w:space="0" w:color="auto"/>
        <w:right w:val="none" w:sz="0" w:space="0" w:color="auto"/>
      </w:divBdr>
    </w:div>
    <w:div w:id="1466853748">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58019620">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20733802">
      <w:bodyDiv w:val="1"/>
      <w:marLeft w:val="0"/>
      <w:marRight w:val="0"/>
      <w:marTop w:val="0"/>
      <w:marBottom w:val="0"/>
      <w:divBdr>
        <w:top w:val="none" w:sz="0" w:space="0" w:color="auto"/>
        <w:left w:val="none" w:sz="0" w:space="0" w:color="auto"/>
        <w:bottom w:val="none" w:sz="0" w:space="0" w:color="auto"/>
        <w:right w:val="none" w:sz="0" w:space="0" w:color="auto"/>
      </w:divBdr>
    </w:div>
    <w:div w:id="1892690844">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098285191">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6</cp:revision>
  <cp:lastPrinted>2019-02-06T16:55:00Z</cp:lastPrinted>
  <dcterms:created xsi:type="dcterms:W3CDTF">2021-02-01T16:35:00Z</dcterms:created>
  <dcterms:modified xsi:type="dcterms:W3CDTF">2021-02-01T22:18:00Z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