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5FA3" w14:textId="77777777"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14:paraId="0A1DEC99" w14:textId="77777777" w:rsidR="006D2E29" w:rsidRPr="001E0050" w:rsidRDefault="006D2E29" w:rsidP="009F565B">
      <w:pPr>
        <w:ind w:left="-1440" w:right="-1440"/>
        <w:jc w:val="center"/>
        <w:rPr>
          <w:b/>
        </w:rPr>
      </w:pPr>
      <w:r w:rsidRPr="001E0050">
        <w:rPr>
          <w:b/>
        </w:rPr>
        <w:t>MEETING NOTES</w:t>
      </w:r>
    </w:p>
    <w:p w14:paraId="390A7124" w14:textId="77777777"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gridCol w:w="5400"/>
      </w:tblGrid>
      <w:tr w:rsidR="006D2E29" w:rsidRPr="001E0050" w14:paraId="6755BB3C" w14:textId="77777777" w:rsidTr="00967BE0">
        <w:tc>
          <w:tcPr>
            <w:tcW w:w="9180" w:type="dxa"/>
            <w:gridSpan w:val="2"/>
          </w:tcPr>
          <w:p w14:paraId="60A33776" w14:textId="45FD4A6F" w:rsidR="006D2E29" w:rsidRPr="001E0050" w:rsidRDefault="006D2E29" w:rsidP="003128AC">
            <w:pPr>
              <w:jc w:val="both"/>
              <w:rPr>
                <w:b/>
              </w:rPr>
            </w:pPr>
            <w:r w:rsidRPr="001E0050">
              <w:rPr>
                <w:b/>
              </w:rPr>
              <w:t xml:space="preserve">Committee:   </w:t>
            </w:r>
            <w:r w:rsidR="004C104F">
              <w:rPr>
                <w:b/>
              </w:rPr>
              <w:t xml:space="preserve">     </w:t>
            </w:r>
            <w:r w:rsidR="00E91034" w:rsidRPr="001E0050">
              <w:rPr>
                <w:b/>
              </w:rPr>
              <w:t>Budget and Finance</w:t>
            </w:r>
            <w:r w:rsidR="00453765">
              <w:rPr>
                <w:b/>
              </w:rPr>
              <w:t xml:space="preserve"> </w:t>
            </w:r>
          </w:p>
        </w:tc>
        <w:tc>
          <w:tcPr>
            <w:tcW w:w="5400" w:type="dxa"/>
          </w:tcPr>
          <w:p w14:paraId="70938B59" w14:textId="1EFE7DED" w:rsidR="0055133D" w:rsidRPr="001E0050" w:rsidRDefault="006D2E29" w:rsidP="00F6297B">
            <w:pPr>
              <w:jc w:val="both"/>
              <w:rPr>
                <w:b/>
              </w:rPr>
            </w:pPr>
            <w:r w:rsidRPr="001E0050">
              <w:rPr>
                <w:b/>
              </w:rPr>
              <w:t xml:space="preserve">Date:   </w:t>
            </w:r>
            <w:r w:rsidR="00482802">
              <w:rPr>
                <w:b/>
              </w:rPr>
              <w:t xml:space="preserve">  </w:t>
            </w:r>
            <w:r w:rsidR="002B0A94">
              <w:rPr>
                <w:b/>
              </w:rPr>
              <w:t>November 26</w:t>
            </w:r>
            <w:r w:rsidR="00D81935">
              <w:rPr>
                <w:b/>
              </w:rPr>
              <w:t>, 2024</w:t>
            </w:r>
          </w:p>
        </w:tc>
      </w:tr>
      <w:tr w:rsidR="00D81AA6" w:rsidRPr="001E0050" w14:paraId="5B6DBC69" w14:textId="77777777" w:rsidTr="00967BE0">
        <w:trPr>
          <w:trHeight w:val="275"/>
        </w:trPr>
        <w:tc>
          <w:tcPr>
            <w:tcW w:w="9180" w:type="dxa"/>
            <w:gridSpan w:val="2"/>
            <w:vMerge w:val="restart"/>
            <w:vAlign w:val="center"/>
          </w:tcPr>
          <w:p w14:paraId="320B1BEB" w14:textId="3AAC119F" w:rsidR="004E0E7A" w:rsidRDefault="00482802" w:rsidP="00596BFF">
            <w:pPr>
              <w:rPr>
                <w:b/>
              </w:rPr>
            </w:pPr>
            <w:r>
              <w:rPr>
                <w:b/>
              </w:rPr>
              <w:t>Board</w:t>
            </w:r>
            <w:r w:rsidR="00467110">
              <w:rPr>
                <w:b/>
              </w:rPr>
              <w:t xml:space="preserve"> </w:t>
            </w:r>
            <w:r w:rsidR="00D81AA6" w:rsidRPr="001E0050">
              <w:rPr>
                <w:b/>
              </w:rPr>
              <w:t>Members Attending:</w:t>
            </w:r>
            <w:r w:rsidR="00B006C9">
              <w:rPr>
                <w:b/>
              </w:rPr>
              <w:t xml:space="preserve">  </w:t>
            </w:r>
            <w:r w:rsidR="002B0A94">
              <w:rPr>
                <w:b/>
              </w:rPr>
              <w:t>Jack Mabb (Chair), Karen Amanna, V</w:t>
            </w:r>
            <w:r w:rsidR="004E0E7A">
              <w:rPr>
                <w:b/>
              </w:rPr>
              <w:t xml:space="preserve">ictoria McGahan, </w:t>
            </w:r>
            <w:r w:rsidR="002B0A94">
              <w:rPr>
                <w:b/>
              </w:rPr>
              <w:t xml:space="preserve">                                         </w:t>
            </w:r>
            <w:r w:rsidR="00B006C9">
              <w:rPr>
                <w:b/>
              </w:rPr>
              <w:t>Amanda Pierro, David Rossetti</w:t>
            </w:r>
          </w:p>
          <w:p w14:paraId="3D6A7807" w14:textId="6D59B486" w:rsidR="00467110" w:rsidRPr="001E0050" w:rsidRDefault="00482802" w:rsidP="004E0E7A">
            <w:pPr>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596BFF">
              <w:rPr>
                <w:b/>
              </w:rPr>
              <w:t xml:space="preserve">   </w:t>
            </w:r>
            <w:r w:rsidR="002B0A94">
              <w:rPr>
                <w:b/>
              </w:rPr>
              <w:t>Nina Benvenuto, Toni Carroll, Bob Gibson, PJ Keeler</w:t>
            </w:r>
          </w:p>
        </w:tc>
        <w:tc>
          <w:tcPr>
            <w:tcW w:w="5400" w:type="dxa"/>
          </w:tcPr>
          <w:p w14:paraId="388B84AD" w14:textId="77777777" w:rsidR="00D81AA6" w:rsidRPr="001E0050" w:rsidRDefault="00D81AA6" w:rsidP="00591B6F">
            <w:pPr>
              <w:jc w:val="both"/>
              <w:rPr>
                <w:b/>
              </w:rPr>
            </w:pPr>
            <w:r w:rsidRPr="001E0050">
              <w:rPr>
                <w:b/>
              </w:rPr>
              <w:t>Guests:</w:t>
            </w:r>
            <w:r w:rsidR="00303441">
              <w:rPr>
                <w:b/>
              </w:rPr>
              <w:t xml:space="preserve"> </w:t>
            </w:r>
            <w:r w:rsidR="00591B6F">
              <w:rPr>
                <w:b/>
              </w:rPr>
              <w:t>TJ Pellitteri</w:t>
            </w:r>
          </w:p>
        </w:tc>
      </w:tr>
      <w:tr w:rsidR="00D81AA6" w:rsidRPr="001E0050" w14:paraId="3179E1E0" w14:textId="77777777" w:rsidTr="00967BE0">
        <w:trPr>
          <w:trHeight w:val="368"/>
        </w:trPr>
        <w:tc>
          <w:tcPr>
            <w:tcW w:w="9180" w:type="dxa"/>
            <w:gridSpan w:val="2"/>
            <w:vMerge/>
          </w:tcPr>
          <w:p w14:paraId="1BE1E0A3" w14:textId="77777777" w:rsidR="00D81AA6" w:rsidRPr="001E0050" w:rsidRDefault="00D81AA6" w:rsidP="003128AC">
            <w:pPr>
              <w:jc w:val="both"/>
              <w:rPr>
                <w:b/>
              </w:rPr>
            </w:pPr>
          </w:p>
        </w:tc>
        <w:tc>
          <w:tcPr>
            <w:tcW w:w="5400" w:type="dxa"/>
          </w:tcPr>
          <w:p w14:paraId="4373948C" w14:textId="77777777" w:rsidR="00482802" w:rsidRDefault="00D81AA6" w:rsidP="003128AC">
            <w:pPr>
              <w:rPr>
                <w:b/>
              </w:rPr>
            </w:pPr>
            <w:r w:rsidRPr="001E0050">
              <w:rPr>
                <w:b/>
              </w:rPr>
              <w:t>Staff Members Attending:</w:t>
            </w:r>
            <w:r w:rsidR="004C104F">
              <w:rPr>
                <w:b/>
              </w:rPr>
              <w:t xml:space="preserve"> </w:t>
            </w:r>
          </w:p>
          <w:p w14:paraId="441695B4" w14:textId="04F8A68C" w:rsidR="00D81AA6" w:rsidRPr="001E0050" w:rsidRDefault="004E0E27" w:rsidP="003128AC">
            <w:pPr>
              <w:rPr>
                <w:b/>
              </w:rPr>
            </w:pPr>
            <w:r>
              <w:rPr>
                <w:b/>
              </w:rPr>
              <w:t>John Ray</w:t>
            </w:r>
            <w:r w:rsidR="002E630C">
              <w:rPr>
                <w:b/>
              </w:rPr>
              <w:t>, Greg Pettyjohn</w:t>
            </w:r>
            <w:r w:rsidR="00BC4A47">
              <w:rPr>
                <w:b/>
              </w:rPr>
              <w:t xml:space="preserve"> and </w:t>
            </w:r>
            <w:r w:rsidR="00C61660">
              <w:rPr>
                <w:b/>
              </w:rPr>
              <w:t>Claire Parde</w:t>
            </w:r>
          </w:p>
        </w:tc>
      </w:tr>
      <w:tr w:rsidR="006D2E29" w:rsidRPr="001E0050" w14:paraId="7CF55712" w14:textId="77777777" w:rsidTr="00C858C7">
        <w:trPr>
          <w:trHeight w:val="345"/>
        </w:trPr>
        <w:tc>
          <w:tcPr>
            <w:tcW w:w="1800" w:type="dxa"/>
            <w:tcBorders>
              <w:top w:val="single" w:sz="8" w:space="0" w:color="auto"/>
              <w:left w:val="single" w:sz="8" w:space="0" w:color="auto"/>
              <w:bottom w:val="single" w:sz="4" w:space="0" w:color="auto"/>
              <w:right w:val="single" w:sz="8" w:space="0" w:color="auto"/>
            </w:tcBorders>
            <w:vAlign w:val="center"/>
          </w:tcPr>
          <w:p w14:paraId="2BDB0CCB" w14:textId="77777777" w:rsidR="006D2E29" w:rsidRPr="001E0050" w:rsidRDefault="006D2E29" w:rsidP="00982840">
            <w:pPr>
              <w:rPr>
                <w:b/>
              </w:rPr>
            </w:pPr>
            <w:r w:rsidRPr="001E0050">
              <w:rPr>
                <w:b/>
              </w:rPr>
              <w:t xml:space="preserve">TOPIC </w:t>
            </w:r>
          </w:p>
        </w:tc>
        <w:tc>
          <w:tcPr>
            <w:tcW w:w="12780" w:type="dxa"/>
            <w:gridSpan w:val="2"/>
            <w:tcBorders>
              <w:top w:val="single" w:sz="8" w:space="0" w:color="auto"/>
              <w:left w:val="single" w:sz="8" w:space="0" w:color="auto"/>
              <w:bottom w:val="single" w:sz="4" w:space="0" w:color="auto"/>
              <w:right w:val="single" w:sz="8" w:space="0" w:color="auto"/>
            </w:tcBorders>
            <w:vAlign w:val="center"/>
          </w:tcPr>
          <w:p w14:paraId="0D8686FD" w14:textId="77777777" w:rsidR="006D2E29" w:rsidRPr="001E0050" w:rsidRDefault="006D2E29" w:rsidP="00982840">
            <w:pPr>
              <w:rPr>
                <w:b/>
              </w:rPr>
            </w:pPr>
            <w:r w:rsidRPr="001E0050">
              <w:rPr>
                <w:b/>
              </w:rPr>
              <w:t>SUMMARY OF TOPIC DISCUSSED</w:t>
            </w:r>
          </w:p>
        </w:tc>
      </w:tr>
      <w:tr w:rsidR="00E93804" w:rsidRPr="001E0050" w14:paraId="234C233B" w14:textId="77777777" w:rsidTr="00C858C7">
        <w:trPr>
          <w:trHeight w:val="1268"/>
        </w:trPr>
        <w:tc>
          <w:tcPr>
            <w:tcW w:w="1800" w:type="dxa"/>
            <w:tcBorders>
              <w:top w:val="single" w:sz="4" w:space="0" w:color="auto"/>
              <w:left w:val="single" w:sz="8" w:space="0" w:color="auto"/>
              <w:bottom w:val="single" w:sz="4" w:space="0" w:color="auto"/>
              <w:right w:val="single" w:sz="4" w:space="0" w:color="auto"/>
            </w:tcBorders>
            <w:vAlign w:val="center"/>
          </w:tcPr>
          <w:p w14:paraId="6B1A5276" w14:textId="583B55B8" w:rsidR="00E93804" w:rsidRPr="00E63DA7" w:rsidRDefault="00E93804" w:rsidP="00AE50EC">
            <w:pPr>
              <w:spacing w:before="120" w:after="120"/>
              <w:rPr>
                <w:sz w:val="23"/>
                <w:szCs w:val="23"/>
              </w:rPr>
            </w:pPr>
            <w:r w:rsidRPr="00E63DA7">
              <w:rPr>
                <w:sz w:val="23"/>
                <w:szCs w:val="23"/>
              </w:rPr>
              <w:t xml:space="preserve">Advisor Update on the Board-designated Fund and </w:t>
            </w:r>
            <w:r w:rsidR="00C858C7" w:rsidRPr="00E63DA7">
              <w:rPr>
                <w:sz w:val="23"/>
                <w:szCs w:val="23"/>
              </w:rPr>
              <w:t>4</w:t>
            </w:r>
            <w:r w:rsidRPr="00E63DA7">
              <w:rPr>
                <w:sz w:val="23"/>
                <w:szCs w:val="23"/>
              </w:rPr>
              <w:t xml:space="preserve">01(k) </w:t>
            </w:r>
          </w:p>
        </w:tc>
        <w:tc>
          <w:tcPr>
            <w:tcW w:w="12780" w:type="dxa"/>
            <w:gridSpan w:val="2"/>
            <w:tcBorders>
              <w:top w:val="single" w:sz="4" w:space="0" w:color="auto"/>
              <w:left w:val="single" w:sz="4" w:space="0" w:color="auto"/>
              <w:bottom w:val="single" w:sz="4" w:space="0" w:color="auto"/>
            </w:tcBorders>
            <w:vAlign w:val="center"/>
          </w:tcPr>
          <w:p w14:paraId="3B10BDA8" w14:textId="5FE8A4BF" w:rsidR="00D81935" w:rsidRDefault="00E93804" w:rsidP="00BC6AB1">
            <w:pPr>
              <w:spacing w:before="120" w:after="120"/>
              <w:rPr>
                <w:sz w:val="23"/>
                <w:szCs w:val="23"/>
              </w:rPr>
            </w:pPr>
            <w:r w:rsidRPr="00E63DA7">
              <w:rPr>
                <w:sz w:val="23"/>
                <w:szCs w:val="23"/>
              </w:rPr>
              <w:t>The agency’s investment advisor, TJ Pellitteri, provide</w:t>
            </w:r>
            <w:r w:rsidR="00BB14A1" w:rsidRPr="00E63DA7">
              <w:rPr>
                <w:sz w:val="23"/>
                <w:szCs w:val="23"/>
              </w:rPr>
              <w:t>d</w:t>
            </w:r>
            <w:r w:rsidRPr="00E63DA7">
              <w:rPr>
                <w:sz w:val="23"/>
                <w:szCs w:val="23"/>
              </w:rPr>
              <w:t xml:space="preserve"> a report on the performance of the agency’s Board-designated Fund</w:t>
            </w:r>
            <w:r w:rsidR="004A36AB" w:rsidRPr="00E63DA7">
              <w:rPr>
                <w:sz w:val="23"/>
                <w:szCs w:val="23"/>
              </w:rPr>
              <w:t xml:space="preserve">. </w:t>
            </w:r>
            <w:r w:rsidR="00B37260">
              <w:rPr>
                <w:sz w:val="23"/>
                <w:szCs w:val="23"/>
              </w:rPr>
              <w:t xml:space="preserve">TJ noted that there has been less volatility in the market than one might have expected in October or an election year. </w:t>
            </w:r>
            <w:r w:rsidR="00C858C7" w:rsidRPr="00E63DA7">
              <w:rPr>
                <w:sz w:val="23"/>
                <w:szCs w:val="23"/>
              </w:rPr>
              <w:t xml:space="preserve">He </w:t>
            </w:r>
            <w:r w:rsidR="007F2E3D">
              <w:rPr>
                <w:sz w:val="23"/>
                <w:szCs w:val="23"/>
              </w:rPr>
              <w:t xml:space="preserve">noted that </w:t>
            </w:r>
            <w:r w:rsidR="00921560">
              <w:rPr>
                <w:sz w:val="23"/>
                <w:szCs w:val="23"/>
              </w:rPr>
              <w:t>the portfolio</w:t>
            </w:r>
            <w:r w:rsidR="002B0A94">
              <w:rPr>
                <w:sz w:val="23"/>
                <w:szCs w:val="23"/>
              </w:rPr>
              <w:t xml:space="preserve"> is up this </w:t>
            </w:r>
            <w:r w:rsidR="005F7762">
              <w:rPr>
                <w:sz w:val="23"/>
                <w:szCs w:val="23"/>
              </w:rPr>
              <w:t>month by</w:t>
            </w:r>
            <w:r w:rsidR="002B0A94">
              <w:rPr>
                <w:sz w:val="23"/>
                <w:szCs w:val="23"/>
              </w:rPr>
              <w:t xml:space="preserve"> about 2.5%</w:t>
            </w:r>
            <w:r w:rsidR="005F7762">
              <w:rPr>
                <w:sz w:val="23"/>
                <w:szCs w:val="23"/>
              </w:rPr>
              <w:t xml:space="preserve">, about 14% YTD, </w:t>
            </w:r>
            <w:r w:rsidR="002B0A94">
              <w:rPr>
                <w:sz w:val="23"/>
                <w:szCs w:val="23"/>
              </w:rPr>
              <w:t xml:space="preserve">and nearly 22% </w:t>
            </w:r>
            <w:r w:rsidR="005F7762">
              <w:rPr>
                <w:sz w:val="23"/>
                <w:szCs w:val="23"/>
              </w:rPr>
              <w:t xml:space="preserve">, or $68K, </w:t>
            </w:r>
            <w:r w:rsidR="002B0A94">
              <w:rPr>
                <w:sz w:val="23"/>
                <w:szCs w:val="23"/>
              </w:rPr>
              <w:t>in the past</w:t>
            </w:r>
            <w:r w:rsidR="005F7762">
              <w:rPr>
                <w:sz w:val="23"/>
                <w:szCs w:val="23"/>
              </w:rPr>
              <w:t xml:space="preserve"> rolling year</w:t>
            </w:r>
            <w:r w:rsidR="002B0A94">
              <w:rPr>
                <w:sz w:val="23"/>
                <w:szCs w:val="23"/>
              </w:rPr>
              <w:t xml:space="preserve">. </w:t>
            </w:r>
            <w:r w:rsidR="00921560">
              <w:rPr>
                <w:sz w:val="23"/>
                <w:szCs w:val="23"/>
              </w:rPr>
              <w:t xml:space="preserve">The total value of the account is </w:t>
            </w:r>
            <w:r w:rsidR="002B0A94">
              <w:rPr>
                <w:sz w:val="23"/>
                <w:szCs w:val="23"/>
              </w:rPr>
              <w:t>slowly</w:t>
            </w:r>
            <w:r w:rsidR="00921560">
              <w:rPr>
                <w:sz w:val="23"/>
                <w:szCs w:val="23"/>
              </w:rPr>
              <w:t xml:space="preserve"> approaching $500,000. </w:t>
            </w:r>
          </w:p>
          <w:p w14:paraId="225EA0D0" w14:textId="7BC37016" w:rsidR="00921560" w:rsidRPr="00E63DA7" w:rsidRDefault="002B0A94" w:rsidP="00B37260">
            <w:pPr>
              <w:spacing w:before="120" w:after="120"/>
              <w:rPr>
                <w:sz w:val="23"/>
                <w:szCs w:val="23"/>
              </w:rPr>
            </w:pPr>
            <w:r>
              <w:rPr>
                <w:sz w:val="23"/>
                <w:szCs w:val="23"/>
              </w:rPr>
              <w:t xml:space="preserve">The Committee </w:t>
            </w:r>
            <w:r w:rsidR="00B37260">
              <w:rPr>
                <w:sz w:val="23"/>
                <w:szCs w:val="23"/>
              </w:rPr>
              <w:t xml:space="preserve">discussed the roughly $10,000 that is currently sitting in the </w:t>
            </w:r>
            <w:proofErr w:type="gramStart"/>
            <w:r w:rsidR="00B37260">
              <w:rPr>
                <w:sz w:val="23"/>
                <w:szCs w:val="23"/>
              </w:rPr>
              <w:t>portfolio, and</w:t>
            </w:r>
            <w:proofErr w:type="gramEnd"/>
            <w:r w:rsidR="00B37260">
              <w:rPr>
                <w:sz w:val="23"/>
                <w:szCs w:val="23"/>
              </w:rPr>
              <w:t xml:space="preserve"> agreed that we would allow this amount to remain in cash so TJ can make purchases when the tim</w:t>
            </w:r>
            <w:r w:rsidR="005F7762">
              <w:rPr>
                <w:sz w:val="23"/>
                <w:szCs w:val="23"/>
              </w:rPr>
              <w:t xml:space="preserve">ing for this </w:t>
            </w:r>
            <w:r w:rsidR="00B37260">
              <w:rPr>
                <w:sz w:val="23"/>
                <w:szCs w:val="23"/>
              </w:rPr>
              <w:t xml:space="preserve">is optimal.   He also reminded us to provide as much notice as possible if we anticipate the need to make a withdrawal. </w:t>
            </w:r>
            <w:r w:rsidR="00921560">
              <w:rPr>
                <w:sz w:val="23"/>
                <w:szCs w:val="23"/>
              </w:rPr>
              <w:t xml:space="preserve"> </w:t>
            </w:r>
          </w:p>
        </w:tc>
      </w:tr>
      <w:tr w:rsidR="00E93804" w:rsidRPr="001E0050" w14:paraId="4C2258BB" w14:textId="77777777" w:rsidTr="00C858C7">
        <w:trPr>
          <w:trHeight w:val="620"/>
        </w:trPr>
        <w:tc>
          <w:tcPr>
            <w:tcW w:w="1800" w:type="dxa"/>
            <w:tcBorders>
              <w:top w:val="single" w:sz="4" w:space="0" w:color="auto"/>
              <w:left w:val="single" w:sz="8" w:space="0" w:color="auto"/>
              <w:bottom w:val="single" w:sz="4" w:space="0" w:color="auto"/>
              <w:right w:val="single" w:sz="4" w:space="0" w:color="auto"/>
            </w:tcBorders>
            <w:vAlign w:val="center"/>
          </w:tcPr>
          <w:p w14:paraId="3AF055D7" w14:textId="77777777" w:rsidR="00E93804" w:rsidRPr="00E63DA7" w:rsidRDefault="00E93804" w:rsidP="00420CFD">
            <w:pPr>
              <w:spacing w:before="120" w:after="120"/>
              <w:rPr>
                <w:sz w:val="23"/>
                <w:szCs w:val="23"/>
              </w:rPr>
            </w:pPr>
            <w:r w:rsidRPr="00E63DA7">
              <w:rPr>
                <w:sz w:val="23"/>
                <w:szCs w:val="23"/>
              </w:rPr>
              <w:t>Financial Reports</w:t>
            </w:r>
            <w:r w:rsidRPr="00E63DA7">
              <w:rPr>
                <w:sz w:val="23"/>
                <w:szCs w:val="23"/>
              </w:rPr>
              <w:tab/>
              <w:t xml:space="preserve"> </w:t>
            </w:r>
          </w:p>
        </w:tc>
        <w:tc>
          <w:tcPr>
            <w:tcW w:w="12780" w:type="dxa"/>
            <w:gridSpan w:val="2"/>
            <w:tcBorders>
              <w:top w:val="single" w:sz="4" w:space="0" w:color="auto"/>
              <w:left w:val="single" w:sz="4" w:space="0" w:color="auto"/>
              <w:bottom w:val="single" w:sz="4" w:space="0" w:color="auto"/>
            </w:tcBorders>
            <w:vAlign w:val="center"/>
          </w:tcPr>
          <w:p w14:paraId="796C93C5" w14:textId="70F013F7" w:rsidR="00785777" w:rsidRDefault="00B77A95" w:rsidP="00D81935">
            <w:pPr>
              <w:spacing w:before="120" w:after="120"/>
              <w:rPr>
                <w:sz w:val="23"/>
                <w:szCs w:val="23"/>
              </w:rPr>
            </w:pPr>
            <w:r w:rsidRPr="00E63DA7">
              <w:rPr>
                <w:sz w:val="23"/>
                <w:szCs w:val="23"/>
              </w:rPr>
              <w:t>T</w:t>
            </w:r>
            <w:r w:rsidR="006C0E61" w:rsidRPr="00E63DA7">
              <w:rPr>
                <w:sz w:val="23"/>
                <w:szCs w:val="23"/>
              </w:rPr>
              <w:t>he Committee review</w:t>
            </w:r>
            <w:r w:rsidRPr="00E63DA7">
              <w:rPr>
                <w:sz w:val="23"/>
                <w:szCs w:val="23"/>
              </w:rPr>
              <w:t>ed</w:t>
            </w:r>
            <w:r w:rsidR="006C0E61" w:rsidRPr="00E63DA7">
              <w:rPr>
                <w:sz w:val="23"/>
                <w:szCs w:val="23"/>
              </w:rPr>
              <w:t xml:space="preserve"> the </w:t>
            </w:r>
            <w:r w:rsidR="00E93804" w:rsidRPr="00E63DA7">
              <w:rPr>
                <w:sz w:val="23"/>
                <w:szCs w:val="23"/>
              </w:rPr>
              <w:t xml:space="preserve">Organization’s </w:t>
            </w:r>
            <w:r w:rsidR="006C0E61" w:rsidRPr="00E63DA7">
              <w:rPr>
                <w:sz w:val="23"/>
                <w:szCs w:val="23"/>
              </w:rPr>
              <w:t xml:space="preserve">usual, bimonthly </w:t>
            </w:r>
            <w:r w:rsidR="00E93804" w:rsidRPr="00E63DA7">
              <w:rPr>
                <w:sz w:val="23"/>
                <w:szCs w:val="23"/>
              </w:rPr>
              <w:t>Financial Reports, including the Statement of Revenues, Supports and Expenses, A</w:t>
            </w:r>
            <w:r w:rsidRPr="00E63DA7">
              <w:rPr>
                <w:sz w:val="23"/>
                <w:szCs w:val="23"/>
              </w:rPr>
              <w:t>ccounts Receivable A</w:t>
            </w:r>
            <w:r w:rsidR="00E93804" w:rsidRPr="00E63DA7">
              <w:rPr>
                <w:sz w:val="23"/>
                <w:szCs w:val="23"/>
              </w:rPr>
              <w:t xml:space="preserve">ging </w:t>
            </w:r>
            <w:r w:rsidRPr="00E63DA7">
              <w:rPr>
                <w:sz w:val="23"/>
                <w:szCs w:val="23"/>
              </w:rPr>
              <w:t>Report</w:t>
            </w:r>
            <w:r w:rsidR="00E93804" w:rsidRPr="00E63DA7">
              <w:rPr>
                <w:sz w:val="23"/>
                <w:szCs w:val="23"/>
              </w:rPr>
              <w:t xml:space="preserve">, the Statement of Financial Position (Balance Sheet), Statements of Activities (Income Statement), </w:t>
            </w:r>
            <w:r w:rsidRPr="00E63DA7">
              <w:rPr>
                <w:sz w:val="23"/>
                <w:szCs w:val="23"/>
              </w:rPr>
              <w:t xml:space="preserve">and </w:t>
            </w:r>
            <w:r w:rsidR="002B0A94">
              <w:rPr>
                <w:sz w:val="23"/>
                <w:szCs w:val="23"/>
              </w:rPr>
              <w:t>the</w:t>
            </w:r>
            <w:r w:rsidR="007C767E" w:rsidRPr="00E63DA7">
              <w:rPr>
                <w:sz w:val="23"/>
                <w:szCs w:val="23"/>
              </w:rPr>
              <w:t xml:space="preserve"> “Fiscal Highlights” report, </w:t>
            </w:r>
            <w:r w:rsidR="00E93804" w:rsidRPr="00E63DA7">
              <w:rPr>
                <w:sz w:val="23"/>
                <w:szCs w:val="23"/>
              </w:rPr>
              <w:t xml:space="preserve">all of which are current to </w:t>
            </w:r>
            <w:r w:rsidR="002B0A94">
              <w:rPr>
                <w:sz w:val="23"/>
                <w:szCs w:val="23"/>
              </w:rPr>
              <w:t xml:space="preserve">October </w:t>
            </w:r>
            <w:r w:rsidR="00921560">
              <w:rPr>
                <w:sz w:val="23"/>
                <w:szCs w:val="23"/>
              </w:rPr>
              <w:t>31</w:t>
            </w:r>
            <w:r w:rsidR="005F7762">
              <w:rPr>
                <w:sz w:val="23"/>
                <w:szCs w:val="23"/>
              </w:rPr>
              <w:t>st</w:t>
            </w:r>
            <w:r w:rsidR="00B37260">
              <w:rPr>
                <w:sz w:val="23"/>
                <w:szCs w:val="23"/>
              </w:rPr>
              <w:t xml:space="preserve"> and were </w:t>
            </w:r>
            <w:r w:rsidR="00F42C85">
              <w:rPr>
                <w:sz w:val="23"/>
                <w:szCs w:val="23"/>
              </w:rPr>
              <w:t xml:space="preserve">prepared and </w:t>
            </w:r>
            <w:r w:rsidR="00B37260">
              <w:rPr>
                <w:sz w:val="23"/>
                <w:szCs w:val="23"/>
              </w:rPr>
              <w:t>presented, for the first time, by Greg.</w:t>
            </w:r>
            <w:r w:rsidR="006C0E61" w:rsidRPr="00E63DA7">
              <w:rPr>
                <w:sz w:val="23"/>
                <w:szCs w:val="23"/>
              </w:rPr>
              <w:t xml:space="preserve"> </w:t>
            </w:r>
          </w:p>
          <w:p w14:paraId="6137FEC4" w14:textId="1488B95C" w:rsidR="00B37260" w:rsidRDefault="002B0A94" w:rsidP="00B37260">
            <w:pPr>
              <w:spacing w:before="120" w:after="120"/>
              <w:rPr>
                <w:sz w:val="23"/>
                <w:szCs w:val="23"/>
              </w:rPr>
            </w:pPr>
            <w:r>
              <w:rPr>
                <w:sz w:val="23"/>
                <w:szCs w:val="23"/>
              </w:rPr>
              <w:t xml:space="preserve">Greg </w:t>
            </w:r>
            <w:r w:rsidR="00B37260">
              <w:rPr>
                <w:sz w:val="23"/>
                <w:szCs w:val="23"/>
              </w:rPr>
              <w:t xml:space="preserve">identified a few new revenue items of interest, including the recent award of $125K from the Mother Cabrini Health Foundation.  He noted </w:t>
            </w:r>
            <w:r w:rsidR="007F2E3D">
              <w:rPr>
                <w:sz w:val="23"/>
                <w:szCs w:val="23"/>
              </w:rPr>
              <w:t xml:space="preserve">that </w:t>
            </w:r>
            <w:r w:rsidR="00B37260">
              <w:rPr>
                <w:sz w:val="23"/>
                <w:szCs w:val="23"/>
              </w:rPr>
              <w:t xml:space="preserve">most of the positive change in net assets can be attributed to unrealized gain on investments. He also noted that there was a significant increase in Medicaid rides and revenue over </w:t>
            </w:r>
            <w:r w:rsidR="00F42C85">
              <w:rPr>
                <w:sz w:val="23"/>
                <w:szCs w:val="23"/>
              </w:rPr>
              <w:t xml:space="preserve">budget </w:t>
            </w:r>
            <w:r w:rsidR="00B37260">
              <w:rPr>
                <w:sz w:val="23"/>
                <w:szCs w:val="23"/>
              </w:rPr>
              <w:t xml:space="preserve">estimates. </w:t>
            </w:r>
          </w:p>
          <w:p w14:paraId="3119F6EB" w14:textId="62EA4888" w:rsidR="00395E82" w:rsidRPr="00E63DA7" w:rsidRDefault="00395E82" w:rsidP="00B37260">
            <w:pPr>
              <w:spacing w:before="120" w:after="120"/>
              <w:rPr>
                <w:sz w:val="23"/>
                <w:szCs w:val="23"/>
              </w:rPr>
            </w:pPr>
            <w:r>
              <w:rPr>
                <w:sz w:val="23"/>
                <w:szCs w:val="23"/>
              </w:rPr>
              <w:t>Accounts Receivable</w:t>
            </w:r>
            <w:r w:rsidR="00785777">
              <w:rPr>
                <w:sz w:val="23"/>
                <w:szCs w:val="23"/>
              </w:rPr>
              <w:t xml:space="preserve"> </w:t>
            </w:r>
            <w:r w:rsidR="00B37260">
              <w:rPr>
                <w:sz w:val="23"/>
                <w:szCs w:val="23"/>
              </w:rPr>
              <w:t>is about $340K, about $50K of which can be attributed to the last Tobacco Control Program voucher</w:t>
            </w:r>
            <w:r w:rsidR="00F42C85">
              <w:rPr>
                <w:sz w:val="23"/>
                <w:szCs w:val="23"/>
              </w:rPr>
              <w:t xml:space="preserve"> (</w:t>
            </w:r>
            <w:r w:rsidR="00B37260">
              <w:rPr>
                <w:sz w:val="23"/>
                <w:szCs w:val="23"/>
              </w:rPr>
              <w:t>now submitted</w:t>
            </w:r>
            <w:r w:rsidR="00F42C85">
              <w:rPr>
                <w:sz w:val="23"/>
                <w:szCs w:val="23"/>
              </w:rPr>
              <w:t>)</w:t>
            </w:r>
            <w:r w:rsidR="00B37260">
              <w:rPr>
                <w:sz w:val="23"/>
                <w:szCs w:val="23"/>
              </w:rPr>
              <w:t xml:space="preserve">, and $89K of which is owed by Columbia County to reimburse expenses incurred delivering the </w:t>
            </w:r>
            <w:proofErr w:type="spellStart"/>
            <w:r w:rsidR="004C68C3">
              <w:rPr>
                <w:sz w:val="23"/>
                <w:szCs w:val="23"/>
              </w:rPr>
              <w:t>NYConnects</w:t>
            </w:r>
            <w:proofErr w:type="spellEnd"/>
            <w:r w:rsidR="004C68C3">
              <w:rPr>
                <w:sz w:val="23"/>
                <w:szCs w:val="23"/>
              </w:rPr>
              <w:t xml:space="preserve"> </w:t>
            </w:r>
            <w:r w:rsidR="00B37260">
              <w:rPr>
                <w:sz w:val="23"/>
                <w:szCs w:val="23"/>
              </w:rPr>
              <w:t>program on behalf of CCOFA.</w:t>
            </w:r>
            <w:r w:rsidR="00967BE0">
              <w:rPr>
                <w:sz w:val="23"/>
                <w:szCs w:val="23"/>
              </w:rPr>
              <w:t xml:space="preserve"> </w:t>
            </w:r>
          </w:p>
        </w:tc>
      </w:tr>
      <w:tr w:rsidR="00420CFD" w:rsidRPr="001E0050" w14:paraId="70737115" w14:textId="77777777" w:rsidTr="007F2E3D">
        <w:trPr>
          <w:trHeight w:val="908"/>
        </w:trPr>
        <w:tc>
          <w:tcPr>
            <w:tcW w:w="1800" w:type="dxa"/>
            <w:tcBorders>
              <w:top w:val="single" w:sz="4" w:space="0" w:color="auto"/>
              <w:left w:val="single" w:sz="8" w:space="0" w:color="auto"/>
              <w:bottom w:val="single" w:sz="4" w:space="0" w:color="auto"/>
              <w:right w:val="single" w:sz="4" w:space="0" w:color="auto"/>
            </w:tcBorders>
            <w:vAlign w:val="center"/>
          </w:tcPr>
          <w:p w14:paraId="55BEA513" w14:textId="37E73A8E" w:rsidR="00420CFD" w:rsidRPr="00E63DA7" w:rsidRDefault="002B0A94" w:rsidP="00D10134">
            <w:pPr>
              <w:rPr>
                <w:sz w:val="23"/>
                <w:szCs w:val="23"/>
              </w:rPr>
            </w:pPr>
            <w:r>
              <w:rPr>
                <w:sz w:val="23"/>
                <w:szCs w:val="23"/>
              </w:rPr>
              <w:t>2025</w:t>
            </w:r>
            <w:r w:rsidR="00D81935">
              <w:rPr>
                <w:sz w:val="23"/>
                <w:szCs w:val="23"/>
              </w:rPr>
              <w:t xml:space="preserve"> Annual Operating Budget</w:t>
            </w:r>
          </w:p>
        </w:tc>
        <w:tc>
          <w:tcPr>
            <w:tcW w:w="12780" w:type="dxa"/>
            <w:gridSpan w:val="2"/>
            <w:tcBorders>
              <w:top w:val="single" w:sz="4" w:space="0" w:color="auto"/>
              <w:left w:val="single" w:sz="4" w:space="0" w:color="auto"/>
              <w:bottom w:val="single" w:sz="4" w:space="0" w:color="auto"/>
            </w:tcBorders>
            <w:vAlign w:val="center"/>
          </w:tcPr>
          <w:p w14:paraId="027743E9" w14:textId="2786036E" w:rsidR="00F42C85" w:rsidRDefault="00B37260" w:rsidP="004C68C3">
            <w:pPr>
              <w:spacing w:before="120" w:after="120"/>
              <w:jc w:val="both"/>
              <w:rPr>
                <w:sz w:val="23"/>
                <w:szCs w:val="23"/>
              </w:rPr>
            </w:pPr>
            <w:r>
              <w:rPr>
                <w:sz w:val="23"/>
                <w:szCs w:val="23"/>
              </w:rPr>
              <w:t xml:space="preserve">John presented the draft </w:t>
            </w:r>
            <w:r w:rsidR="005F7762">
              <w:rPr>
                <w:sz w:val="23"/>
                <w:szCs w:val="23"/>
              </w:rPr>
              <w:t>2025 Annual Operating Budget</w:t>
            </w:r>
            <w:r>
              <w:rPr>
                <w:sz w:val="23"/>
                <w:szCs w:val="23"/>
              </w:rPr>
              <w:t xml:space="preserve">, which projects a loss of $165K, about $45K of which can be attributed to CARTS.  </w:t>
            </w:r>
            <w:r w:rsidR="005F7762">
              <w:rPr>
                <w:sz w:val="23"/>
                <w:szCs w:val="23"/>
              </w:rPr>
              <w:t>The budget reflects a decrease in overall f</w:t>
            </w:r>
            <w:r>
              <w:rPr>
                <w:sz w:val="23"/>
                <w:szCs w:val="23"/>
              </w:rPr>
              <w:t>oundation support</w:t>
            </w:r>
            <w:r w:rsidR="005F7762">
              <w:rPr>
                <w:sz w:val="23"/>
                <w:szCs w:val="23"/>
              </w:rPr>
              <w:t xml:space="preserve">, mostly due to the absence </w:t>
            </w:r>
            <w:r>
              <w:rPr>
                <w:sz w:val="23"/>
                <w:szCs w:val="23"/>
              </w:rPr>
              <w:t>of General Operating Support from the Foundation for Community Health</w:t>
            </w:r>
            <w:r w:rsidR="005F7762">
              <w:rPr>
                <w:sz w:val="23"/>
                <w:szCs w:val="23"/>
              </w:rPr>
              <w:t xml:space="preserve">; however, we are hopeful that at least one Foundation that has funded </w:t>
            </w:r>
            <w:r w:rsidR="00F42C85">
              <w:rPr>
                <w:sz w:val="23"/>
                <w:szCs w:val="23"/>
              </w:rPr>
              <w:t>CARTS</w:t>
            </w:r>
            <w:r w:rsidR="005F7762">
              <w:rPr>
                <w:sz w:val="23"/>
                <w:szCs w:val="23"/>
              </w:rPr>
              <w:t xml:space="preserve"> in the past two years will do so again. Additionally, the budget makes very conservative projections for both Medicaid revenue and gains on investments; we are similarly hopeful that these items will exceed projections.  Finally, it is worth noting that this budget draws more heavily from the “General Fund” for salary and fringe expenses than previous budgets have done</w:t>
            </w:r>
            <w:r w:rsidR="00F42C85">
              <w:rPr>
                <w:sz w:val="23"/>
                <w:szCs w:val="23"/>
              </w:rPr>
              <w:t>, when those positions were entirely supported by contracts</w:t>
            </w:r>
            <w:r w:rsidR="005F7762">
              <w:rPr>
                <w:sz w:val="23"/>
                <w:szCs w:val="23"/>
              </w:rPr>
              <w:t>.</w:t>
            </w:r>
            <w:r w:rsidR="00F42C85">
              <w:rPr>
                <w:sz w:val="23"/>
                <w:szCs w:val="23"/>
              </w:rPr>
              <w:t xml:space="preserve"> Claire reminded the Committee that we anticipated this when we decided to create a </w:t>
            </w:r>
            <w:proofErr w:type="gramStart"/>
            <w:r w:rsidR="00F42C85">
              <w:rPr>
                <w:sz w:val="23"/>
                <w:szCs w:val="23"/>
              </w:rPr>
              <w:t>Development</w:t>
            </w:r>
            <w:proofErr w:type="gramEnd"/>
            <w:r w:rsidR="00F42C85">
              <w:rPr>
                <w:sz w:val="23"/>
                <w:szCs w:val="23"/>
              </w:rPr>
              <w:t xml:space="preserve"> position and also surrender the Tobacco contract.</w:t>
            </w:r>
          </w:p>
          <w:p w14:paraId="0DCF9AD4" w14:textId="64B588CD" w:rsidR="00E9597D" w:rsidRPr="00E63DA7" w:rsidRDefault="005F7762" w:rsidP="005F7762">
            <w:pPr>
              <w:spacing w:before="120" w:after="120"/>
              <w:jc w:val="both"/>
              <w:rPr>
                <w:sz w:val="23"/>
                <w:szCs w:val="23"/>
              </w:rPr>
            </w:pPr>
            <w:r w:rsidRPr="005F7762">
              <w:rPr>
                <w:b/>
                <w:bCs/>
                <w:sz w:val="23"/>
                <w:szCs w:val="23"/>
              </w:rPr>
              <w:t xml:space="preserve">Amanda Pierro made the motion to recommend the 2025 Annual Operating Budget to the Entire Board for approval, which was seconded by Jack Mabb and unanimously approved. </w:t>
            </w:r>
          </w:p>
        </w:tc>
      </w:tr>
      <w:tr w:rsidR="002B0A94" w:rsidRPr="001E0050" w14:paraId="4CD0FF72" w14:textId="77777777" w:rsidTr="007F2E3D">
        <w:trPr>
          <w:trHeight w:val="908"/>
        </w:trPr>
        <w:tc>
          <w:tcPr>
            <w:tcW w:w="1800" w:type="dxa"/>
            <w:tcBorders>
              <w:top w:val="single" w:sz="4" w:space="0" w:color="auto"/>
              <w:left w:val="single" w:sz="8" w:space="0" w:color="auto"/>
              <w:bottom w:val="single" w:sz="4" w:space="0" w:color="auto"/>
              <w:right w:val="single" w:sz="4" w:space="0" w:color="auto"/>
            </w:tcBorders>
            <w:vAlign w:val="center"/>
          </w:tcPr>
          <w:p w14:paraId="307D81DE" w14:textId="3741D771" w:rsidR="002B0A94" w:rsidRDefault="002B0A94" w:rsidP="00D10134">
            <w:pPr>
              <w:rPr>
                <w:sz w:val="23"/>
                <w:szCs w:val="23"/>
              </w:rPr>
            </w:pPr>
            <w:r>
              <w:rPr>
                <w:sz w:val="23"/>
                <w:szCs w:val="23"/>
              </w:rPr>
              <w:lastRenderedPageBreak/>
              <w:t>Reconsidering the approach to next year’s audit</w:t>
            </w:r>
          </w:p>
        </w:tc>
        <w:tc>
          <w:tcPr>
            <w:tcW w:w="12780" w:type="dxa"/>
            <w:gridSpan w:val="2"/>
            <w:tcBorders>
              <w:top w:val="single" w:sz="4" w:space="0" w:color="auto"/>
              <w:left w:val="single" w:sz="4" w:space="0" w:color="auto"/>
              <w:bottom w:val="single" w:sz="4" w:space="0" w:color="auto"/>
            </w:tcBorders>
            <w:vAlign w:val="center"/>
          </w:tcPr>
          <w:p w14:paraId="59EBF98A" w14:textId="7DFF1B05" w:rsidR="00F42C85" w:rsidRDefault="002B0A94" w:rsidP="004C68C3">
            <w:pPr>
              <w:spacing w:before="120" w:after="120"/>
              <w:jc w:val="both"/>
              <w:rPr>
                <w:sz w:val="23"/>
                <w:szCs w:val="23"/>
              </w:rPr>
            </w:pPr>
            <w:r>
              <w:rPr>
                <w:sz w:val="23"/>
                <w:szCs w:val="23"/>
              </w:rPr>
              <w:t xml:space="preserve">Claire reported that though she had intended to issue a Request for Bids to various accounting firms in order to engage a new auditor next year, John and Greg brought a very important consideration to her that she thought had great merit—namely, that we should retain Bonadio for one more year </w:t>
            </w:r>
            <w:r w:rsidR="00F42C85">
              <w:rPr>
                <w:sz w:val="23"/>
                <w:szCs w:val="23"/>
              </w:rPr>
              <w:t xml:space="preserve">to allow Greg to become familiar with the Consortium’s audit process with an accounting firm that has performed our audit for 6 years. The Committee was quick to see the value of ensuring continuity and agreed that we would engage Bonadio for the net audit.   We will also shift the timing of the audit to later in the year to avoid the heavy demands on our fiscal office in January and February.   </w:t>
            </w:r>
          </w:p>
        </w:tc>
      </w:tr>
      <w:tr w:rsidR="00E93804" w:rsidRPr="001E0050" w14:paraId="03BC11A6" w14:textId="77777777" w:rsidTr="00C858C7">
        <w:trPr>
          <w:trHeight w:val="377"/>
        </w:trPr>
        <w:tc>
          <w:tcPr>
            <w:tcW w:w="1800" w:type="dxa"/>
            <w:tcBorders>
              <w:top w:val="single" w:sz="4" w:space="0" w:color="auto"/>
              <w:left w:val="single" w:sz="8" w:space="0" w:color="auto"/>
              <w:bottom w:val="single" w:sz="4" w:space="0" w:color="auto"/>
              <w:right w:val="single" w:sz="4" w:space="0" w:color="auto"/>
            </w:tcBorders>
            <w:vAlign w:val="center"/>
          </w:tcPr>
          <w:p w14:paraId="17C62A11" w14:textId="77777777" w:rsidR="00E93804" w:rsidRPr="00E63DA7" w:rsidRDefault="00E93804" w:rsidP="00E93804">
            <w:pPr>
              <w:jc w:val="both"/>
              <w:rPr>
                <w:sz w:val="23"/>
                <w:szCs w:val="23"/>
              </w:rPr>
            </w:pPr>
            <w:r w:rsidRPr="00E63DA7">
              <w:rPr>
                <w:sz w:val="23"/>
                <w:szCs w:val="23"/>
              </w:rPr>
              <w:t>Next meeting</w:t>
            </w:r>
          </w:p>
        </w:tc>
        <w:tc>
          <w:tcPr>
            <w:tcW w:w="12780" w:type="dxa"/>
            <w:gridSpan w:val="2"/>
            <w:tcBorders>
              <w:top w:val="single" w:sz="4" w:space="0" w:color="auto"/>
              <w:left w:val="single" w:sz="4" w:space="0" w:color="auto"/>
              <w:bottom w:val="single" w:sz="4" w:space="0" w:color="auto"/>
            </w:tcBorders>
            <w:vAlign w:val="center"/>
          </w:tcPr>
          <w:p w14:paraId="28489655" w14:textId="02B85E0D" w:rsidR="00E93804" w:rsidRPr="00E63DA7" w:rsidRDefault="00E93804" w:rsidP="00EE2E32">
            <w:pPr>
              <w:spacing w:before="120" w:after="120"/>
              <w:jc w:val="both"/>
              <w:rPr>
                <w:b/>
                <w:sz w:val="23"/>
                <w:szCs w:val="23"/>
              </w:rPr>
            </w:pPr>
            <w:r w:rsidRPr="00E63DA7">
              <w:rPr>
                <w:b/>
                <w:sz w:val="23"/>
                <w:szCs w:val="23"/>
              </w:rPr>
              <w:t xml:space="preserve">Date, Time &amp; Location:  Tuesday, </w:t>
            </w:r>
            <w:r w:rsidR="002B0A94">
              <w:rPr>
                <w:b/>
                <w:sz w:val="23"/>
                <w:szCs w:val="23"/>
              </w:rPr>
              <w:t>January 28th</w:t>
            </w:r>
            <w:r w:rsidR="00E9597D">
              <w:rPr>
                <w:b/>
                <w:sz w:val="23"/>
                <w:szCs w:val="23"/>
              </w:rPr>
              <w:t xml:space="preserve"> </w:t>
            </w:r>
            <w:r w:rsidRPr="00E63DA7">
              <w:rPr>
                <w:b/>
                <w:sz w:val="23"/>
                <w:szCs w:val="23"/>
              </w:rPr>
              <w:t>at 3:00 p.m., via Zoom</w:t>
            </w:r>
          </w:p>
        </w:tc>
      </w:tr>
    </w:tbl>
    <w:p w14:paraId="60FDCDD1" w14:textId="77777777" w:rsidR="00385B16" w:rsidRPr="00990131" w:rsidRDefault="00385B16" w:rsidP="00B77A95">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D687" w14:textId="77777777" w:rsidR="00987979" w:rsidRDefault="00987979" w:rsidP="00A96EC7">
      <w:r>
        <w:separator/>
      </w:r>
    </w:p>
  </w:endnote>
  <w:endnote w:type="continuationSeparator" w:id="0">
    <w:p w14:paraId="5842433B" w14:textId="77777777" w:rsidR="00987979" w:rsidRDefault="00987979"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8AE2" w14:textId="77777777" w:rsidR="00987979" w:rsidRDefault="00987979" w:rsidP="00A96EC7">
      <w:r>
        <w:separator/>
      </w:r>
    </w:p>
  </w:footnote>
  <w:footnote w:type="continuationSeparator" w:id="0">
    <w:p w14:paraId="26618C30" w14:textId="77777777" w:rsidR="00987979" w:rsidRDefault="00987979"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0574139">
    <w:abstractNumId w:val="3"/>
  </w:num>
  <w:num w:numId="2" w16cid:durableId="1419710467">
    <w:abstractNumId w:val="7"/>
  </w:num>
  <w:num w:numId="3" w16cid:durableId="1222060395">
    <w:abstractNumId w:val="9"/>
  </w:num>
  <w:num w:numId="4" w16cid:durableId="1969045210">
    <w:abstractNumId w:val="0"/>
  </w:num>
  <w:num w:numId="5" w16cid:durableId="1921668859">
    <w:abstractNumId w:val="13"/>
  </w:num>
  <w:num w:numId="6" w16cid:durableId="441806706">
    <w:abstractNumId w:val="15"/>
  </w:num>
  <w:num w:numId="7" w16cid:durableId="330448514">
    <w:abstractNumId w:val="11"/>
  </w:num>
  <w:num w:numId="8" w16cid:durableId="1454523554">
    <w:abstractNumId w:val="10"/>
  </w:num>
  <w:num w:numId="9" w16cid:durableId="1030572327">
    <w:abstractNumId w:val="24"/>
  </w:num>
  <w:num w:numId="10" w16cid:durableId="1811433736">
    <w:abstractNumId w:val="17"/>
  </w:num>
  <w:num w:numId="11" w16cid:durableId="47531654">
    <w:abstractNumId w:val="16"/>
  </w:num>
  <w:num w:numId="12" w16cid:durableId="915936982">
    <w:abstractNumId w:val="23"/>
  </w:num>
  <w:num w:numId="13" w16cid:durableId="1961572753">
    <w:abstractNumId w:val="22"/>
  </w:num>
  <w:num w:numId="14" w16cid:durableId="469790516">
    <w:abstractNumId w:val="18"/>
  </w:num>
  <w:num w:numId="15" w16cid:durableId="1451434070">
    <w:abstractNumId w:val="6"/>
  </w:num>
  <w:num w:numId="16" w16cid:durableId="176509635">
    <w:abstractNumId w:val="1"/>
  </w:num>
  <w:num w:numId="17" w16cid:durableId="1761831313">
    <w:abstractNumId w:val="12"/>
  </w:num>
  <w:num w:numId="18" w16cid:durableId="1824614841">
    <w:abstractNumId w:val="14"/>
  </w:num>
  <w:num w:numId="19" w16cid:durableId="669676515">
    <w:abstractNumId w:val="21"/>
  </w:num>
  <w:num w:numId="20" w16cid:durableId="1725331833">
    <w:abstractNumId w:val="19"/>
  </w:num>
  <w:num w:numId="21" w16cid:durableId="849027881">
    <w:abstractNumId w:val="20"/>
  </w:num>
  <w:num w:numId="22" w16cid:durableId="1854228089">
    <w:abstractNumId w:val="5"/>
  </w:num>
  <w:num w:numId="23" w16cid:durableId="1932621940">
    <w:abstractNumId w:val="2"/>
  </w:num>
  <w:num w:numId="24" w16cid:durableId="1569808233">
    <w:abstractNumId w:val="4"/>
  </w:num>
  <w:num w:numId="25" w16cid:durableId="256058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29"/>
    <w:rsid w:val="00006A76"/>
    <w:rsid w:val="00020DBD"/>
    <w:rsid w:val="00022DBA"/>
    <w:rsid w:val="00023E7B"/>
    <w:rsid w:val="0002536C"/>
    <w:rsid w:val="00026EB6"/>
    <w:rsid w:val="00031A09"/>
    <w:rsid w:val="00037A04"/>
    <w:rsid w:val="00054DCF"/>
    <w:rsid w:val="00056810"/>
    <w:rsid w:val="00062538"/>
    <w:rsid w:val="00064B5F"/>
    <w:rsid w:val="00071F28"/>
    <w:rsid w:val="00081710"/>
    <w:rsid w:val="00082DA3"/>
    <w:rsid w:val="0009460C"/>
    <w:rsid w:val="000963AD"/>
    <w:rsid w:val="00097F59"/>
    <w:rsid w:val="000A2D35"/>
    <w:rsid w:val="000B6C5C"/>
    <w:rsid w:val="000B6DD7"/>
    <w:rsid w:val="000C2104"/>
    <w:rsid w:val="000D6920"/>
    <w:rsid w:val="000E1E5A"/>
    <w:rsid w:val="000E35F6"/>
    <w:rsid w:val="000F00C1"/>
    <w:rsid w:val="000F0E3D"/>
    <w:rsid w:val="0010366B"/>
    <w:rsid w:val="00106FC7"/>
    <w:rsid w:val="001110DB"/>
    <w:rsid w:val="00112DBB"/>
    <w:rsid w:val="001255F4"/>
    <w:rsid w:val="001274CB"/>
    <w:rsid w:val="00132B0A"/>
    <w:rsid w:val="001369A6"/>
    <w:rsid w:val="001515B8"/>
    <w:rsid w:val="00151D8B"/>
    <w:rsid w:val="001813A1"/>
    <w:rsid w:val="001852F8"/>
    <w:rsid w:val="00185FE8"/>
    <w:rsid w:val="001911CB"/>
    <w:rsid w:val="001A7704"/>
    <w:rsid w:val="001C7D8A"/>
    <w:rsid w:val="001D6095"/>
    <w:rsid w:val="001E0050"/>
    <w:rsid w:val="001F64E2"/>
    <w:rsid w:val="001F6B9E"/>
    <w:rsid w:val="002061BD"/>
    <w:rsid w:val="00207444"/>
    <w:rsid w:val="00210C29"/>
    <w:rsid w:val="002122E5"/>
    <w:rsid w:val="00212943"/>
    <w:rsid w:val="002132A6"/>
    <w:rsid w:val="00222A6E"/>
    <w:rsid w:val="002413F8"/>
    <w:rsid w:val="002439D3"/>
    <w:rsid w:val="00244475"/>
    <w:rsid w:val="00244E6B"/>
    <w:rsid w:val="00247C27"/>
    <w:rsid w:val="00252DCF"/>
    <w:rsid w:val="0025371D"/>
    <w:rsid w:val="00260DBC"/>
    <w:rsid w:val="002620DF"/>
    <w:rsid w:val="00263074"/>
    <w:rsid w:val="002659C8"/>
    <w:rsid w:val="0026754F"/>
    <w:rsid w:val="002901B2"/>
    <w:rsid w:val="002A1577"/>
    <w:rsid w:val="002A5029"/>
    <w:rsid w:val="002A5131"/>
    <w:rsid w:val="002B0A94"/>
    <w:rsid w:val="002B15C0"/>
    <w:rsid w:val="002B263C"/>
    <w:rsid w:val="002B6DEC"/>
    <w:rsid w:val="002B78E6"/>
    <w:rsid w:val="002C083B"/>
    <w:rsid w:val="002C09CF"/>
    <w:rsid w:val="002C0B80"/>
    <w:rsid w:val="002C4573"/>
    <w:rsid w:val="002E2F64"/>
    <w:rsid w:val="002E630C"/>
    <w:rsid w:val="002E7455"/>
    <w:rsid w:val="00303441"/>
    <w:rsid w:val="0030688B"/>
    <w:rsid w:val="00307AF5"/>
    <w:rsid w:val="003128AC"/>
    <w:rsid w:val="003164C2"/>
    <w:rsid w:val="00342789"/>
    <w:rsid w:val="00344810"/>
    <w:rsid w:val="00350A8C"/>
    <w:rsid w:val="00352709"/>
    <w:rsid w:val="00361A2F"/>
    <w:rsid w:val="003624D1"/>
    <w:rsid w:val="00372BD2"/>
    <w:rsid w:val="00375A5F"/>
    <w:rsid w:val="00384A05"/>
    <w:rsid w:val="00385B16"/>
    <w:rsid w:val="003918B4"/>
    <w:rsid w:val="00395E82"/>
    <w:rsid w:val="003A1110"/>
    <w:rsid w:val="003A2E4C"/>
    <w:rsid w:val="003D134B"/>
    <w:rsid w:val="003D5D2B"/>
    <w:rsid w:val="003E0374"/>
    <w:rsid w:val="003E12FA"/>
    <w:rsid w:val="003F79C4"/>
    <w:rsid w:val="00412DDD"/>
    <w:rsid w:val="00413C58"/>
    <w:rsid w:val="004159EC"/>
    <w:rsid w:val="00420127"/>
    <w:rsid w:val="00420CFD"/>
    <w:rsid w:val="00421F8B"/>
    <w:rsid w:val="00423864"/>
    <w:rsid w:val="00453765"/>
    <w:rsid w:val="00467110"/>
    <w:rsid w:val="004722BA"/>
    <w:rsid w:val="00472B51"/>
    <w:rsid w:val="00475C88"/>
    <w:rsid w:val="004760AF"/>
    <w:rsid w:val="00482802"/>
    <w:rsid w:val="004A0F63"/>
    <w:rsid w:val="004A10B9"/>
    <w:rsid w:val="004A36AB"/>
    <w:rsid w:val="004C104F"/>
    <w:rsid w:val="004C488F"/>
    <w:rsid w:val="004C68C3"/>
    <w:rsid w:val="004E0E27"/>
    <w:rsid w:val="004E0E7A"/>
    <w:rsid w:val="004E1D4A"/>
    <w:rsid w:val="004E41EF"/>
    <w:rsid w:val="004F7032"/>
    <w:rsid w:val="0050320B"/>
    <w:rsid w:val="00515E81"/>
    <w:rsid w:val="00531541"/>
    <w:rsid w:val="00536584"/>
    <w:rsid w:val="00547066"/>
    <w:rsid w:val="005509C2"/>
    <w:rsid w:val="0055133D"/>
    <w:rsid w:val="00551482"/>
    <w:rsid w:val="005523B9"/>
    <w:rsid w:val="00564F43"/>
    <w:rsid w:val="00567CEF"/>
    <w:rsid w:val="00575593"/>
    <w:rsid w:val="0058159F"/>
    <w:rsid w:val="00583F29"/>
    <w:rsid w:val="00591B6F"/>
    <w:rsid w:val="00596BFF"/>
    <w:rsid w:val="005A25ED"/>
    <w:rsid w:val="005B073F"/>
    <w:rsid w:val="005B4AC3"/>
    <w:rsid w:val="005B7F51"/>
    <w:rsid w:val="005C1500"/>
    <w:rsid w:val="005C3426"/>
    <w:rsid w:val="005C3C63"/>
    <w:rsid w:val="005C6D89"/>
    <w:rsid w:val="005D783D"/>
    <w:rsid w:val="005E61DA"/>
    <w:rsid w:val="005E7D1E"/>
    <w:rsid w:val="005F21DD"/>
    <w:rsid w:val="005F7762"/>
    <w:rsid w:val="00601B1D"/>
    <w:rsid w:val="00607F12"/>
    <w:rsid w:val="00610D23"/>
    <w:rsid w:val="0061327C"/>
    <w:rsid w:val="0062335B"/>
    <w:rsid w:val="00632D9F"/>
    <w:rsid w:val="00646DDE"/>
    <w:rsid w:val="006472C0"/>
    <w:rsid w:val="0065096F"/>
    <w:rsid w:val="00655166"/>
    <w:rsid w:val="0066211B"/>
    <w:rsid w:val="006764D2"/>
    <w:rsid w:val="00690525"/>
    <w:rsid w:val="00694DA0"/>
    <w:rsid w:val="006B0651"/>
    <w:rsid w:val="006B74FA"/>
    <w:rsid w:val="006C0E61"/>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85777"/>
    <w:rsid w:val="007864DF"/>
    <w:rsid w:val="00792FEB"/>
    <w:rsid w:val="00796B31"/>
    <w:rsid w:val="007978F1"/>
    <w:rsid w:val="007C767E"/>
    <w:rsid w:val="007D1B36"/>
    <w:rsid w:val="007D3B9E"/>
    <w:rsid w:val="007D77E8"/>
    <w:rsid w:val="007E15C2"/>
    <w:rsid w:val="007E43C8"/>
    <w:rsid w:val="007F2E3D"/>
    <w:rsid w:val="007F6823"/>
    <w:rsid w:val="007F6BC1"/>
    <w:rsid w:val="00810247"/>
    <w:rsid w:val="00820CBF"/>
    <w:rsid w:val="00832D28"/>
    <w:rsid w:val="00835CE2"/>
    <w:rsid w:val="00843353"/>
    <w:rsid w:val="00847547"/>
    <w:rsid w:val="00855300"/>
    <w:rsid w:val="00857B05"/>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560"/>
    <w:rsid w:val="00921C0E"/>
    <w:rsid w:val="009232D6"/>
    <w:rsid w:val="009333B2"/>
    <w:rsid w:val="00941F5A"/>
    <w:rsid w:val="00943D31"/>
    <w:rsid w:val="00953D51"/>
    <w:rsid w:val="00967BE0"/>
    <w:rsid w:val="00971B37"/>
    <w:rsid w:val="00982840"/>
    <w:rsid w:val="0098725F"/>
    <w:rsid w:val="00987979"/>
    <w:rsid w:val="00990131"/>
    <w:rsid w:val="00990FBF"/>
    <w:rsid w:val="009B0343"/>
    <w:rsid w:val="009B1E1A"/>
    <w:rsid w:val="009C2995"/>
    <w:rsid w:val="009C4F61"/>
    <w:rsid w:val="009C541E"/>
    <w:rsid w:val="009C6577"/>
    <w:rsid w:val="009D18D2"/>
    <w:rsid w:val="009E292C"/>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759EA"/>
    <w:rsid w:val="00A806B4"/>
    <w:rsid w:val="00A82A4A"/>
    <w:rsid w:val="00A96EC7"/>
    <w:rsid w:val="00AA4696"/>
    <w:rsid w:val="00AA7D23"/>
    <w:rsid w:val="00AA7FD2"/>
    <w:rsid w:val="00AB137D"/>
    <w:rsid w:val="00AB5968"/>
    <w:rsid w:val="00AC7FEE"/>
    <w:rsid w:val="00AE39BD"/>
    <w:rsid w:val="00AE50EC"/>
    <w:rsid w:val="00AF0735"/>
    <w:rsid w:val="00AF3247"/>
    <w:rsid w:val="00AF3F6B"/>
    <w:rsid w:val="00AF5F37"/>
    <w:rsid w:val="00AF728C"/>
    <w:rsid w:val="00B006C9"/>
    <w:rsid w:val="00B031B8"/>
    <w:rsid w:val="00B070AB"/>
    <w:rsid w:val="00B13FB5"/>
    <w:rsid w:val="00B241BE"/>
    <w:rsid w:val="00B30CCD"/>
    <w:rsid w:val="00B37260"/>
    <w:rsid w:val="00B416B5"/>
    <w:rsid w:val="00B44232"/>
    <w:rsid w:val="00B50218"/>
    <w:rsid w:val="00B50F4B"/>
    <w:rsid w:val="00B568C6"/>
    <w:rsid w:val="00B57C39"/>
    <w:rsid w:val="00B60BAB"/>
    <w:rsid w:val="00B61EBD"/>
    <w:rsid w:val="00B708DF"/>
    <w:rsid w:val="00B71B2B"/>
    <w:rsid w:val="00B7365D"/>
    <w:rsid w:val="00B75C3E"/>
    <w:rsid w:val="00B77A95"/>
    <w:rsid w:val="00B816D9"/>
    <w:rsid w:val="00B93F06"/>
    <w:rsid w:val="00B94A16"/>
    <w:rsid w:val="00B956A7"/>
    <w:rsid w:val="00B9717B"/>
    <w:rsid w:val="00BA6C7F"/>
    <w:rsid w:val="00BB14A1"/>
    <w:rsid w:val="00BC050C"/>
    <w:rsid w:val="00BC4A47"/>
    <w:rsid w:val="00BC5F08"/>
    <w:rsid w:val="00BC6402"/>
    <w:rsid w:val="00BC6AB1"/>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858C7"/>
    <w:rsid w:val="00C95C54"/>
    <w:rsid w:val="00CA7BEE"/>
    <w:rsid w:val="00CB60CB"/>
    <w:rsid w:val="00CC293F"/>
    <w:rsid w:val="00CC41D1"/>
    <w:rsid w:val="00CE1DBC"/>
    <w:rsid w:val="00CE644A"/>
    <w:rsid w:val="00CF09A1"/>
    <w:rsid w:val="00CF5556"/>
    <w:rsid w:val="00D01490"/>
    <w:rsid w:val="00D069AE"/>
    <w:rsid w:val="00D10134"/>
    <w:rsid w:val="00D12FA2"/>
    <w:rsid w:val="00D13E2B"/>
    <w:rsid w:val="00D14318"/>
    <w:rsid w:val="00D1521A"/>
    <w:rsid w:val="00D15530"/>
    <w:rsid w:val="00D2044F"/>
    <w:rsid w:val="00D46062"/>
    <w:rsid w:val="00D54FD3"/>
    <w:rsid w:val="00D70608"/>
    <w:rsid w:val="00D81200"/>
    <w:rsid w:val="00D81935"/>
    <w:rsid w:val="00D81AA6"/>
    <w:rsid w:val="00D90BFB"/>
    <w:rsid w:val="00D94F56"/>
    <w:rsid w:val="00D96FF1"/>
    <w:rsid w:val="00DA2F4A"/>
    <w:rsid w:val="00DA6950"/>
    <w:rsid w:val="00DB62FF"/>
    <w:rsid w:val="00DD6CB2"/>
    <w:rsid w:val="00DF58E0"/>
    <w:rsid w:val="00E15289"/>
    <w:rsid w:val="00E40D99"/>
    <w:rsid w:val="00E455C8"/>
    <w:rsid w:val="00E637F7"/>
    <w:rsid w:val="00E63DA7"/>
    <w:rsid w:val="00E63E10"/>
    <w:rsid w:val="00E722FC"/>
    <w:rsid w:val="00E81E94"/>
    <w:rsid w:val="00E91034"/>
    <w:rsid w:val="00E917BE"/>
    <w:rsid w:val="00E93804"/>
    <w:rsid w:val="00E9597D"/>
    <w:rsid w:val="00EA0224"/>
    <w:rsid w:val="00EA15EF"/>
    <w:rsid w:val="00EB00F8"/>
    <w:rsid w:val="00EB0D94"/>
    <w:rsid w:val="00EB380D"/>
    <w:rsid w:val="00EB6FD4"/>
    <w:rsid w:val="00EC3403"/>
    <w:rsid w:val="00EC75A2"/>
    <w:rsid w:val="00ED0B02"/>
    <w:rsid w:val="00ED4A58"/>
    <w:rsid w:val="00ED70B1"/>
    <w:rsid w:val="00ED7160"/>
    <w:rsid w:val="00EE2E32"/>
    <w:rsid w:val="00EF357D"/>
    <w:rsid w:val="00F007AD"/>
    <w:rsid w:val="00F01099"/>
    <w:rsid w:val="00F10E81"/>
    <w:rsid w:val="00F209EB"/>
    <w:rsid w:val="00F20BC1"/>
    <w:rsid w:val="00F2179B"/>
    <w:rsid w:val="00F21962"/>
    <w:rsid w:val="00F25001"/>
    <w:rsid w:val="00F42C85"/>
    <w:rsid w:val="00F43C7F"/>
    <w:rsid w:val="00F53027"/>
    <w:rsid w:val="00F5638E"/>
    <w:rsid w:val="00F6297B"/>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0010"/>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35199979">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5873-3E05-436D-B2BB-610BA80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3671</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2024-11-27T17:08:00Z</dcterms:created>
  <dcterms:modified xsi:type="dcterms:W3CDTF">2024-11-27T17:08:00Z</dcterms:modified>
</cp:coreProperties>
</file>